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83" w:type="dxa"/>
        <w:tblInd w:w="250" w:type="dxa"/>
        <w:tblLook w:val="01E0" w:firstRow="1" w:lastRow="1" w:firstColumn="1" w:lastColumn="1" w:noHBand="0" w:noVBand="0"/>
      </w:tblPr>
      <w:tblGrid>
        <w:gridCol w:w="5670"/>
        <w:gridCol w:w="2977"/>
        <w:gridCol w:w="1984"/>
        <w:gridCol w:w="2552"/>
      </w:tblGrid>
      <w:tr w:rsidR="00576907" w:rsidRPr="00691B21" w14:paraId="40010513" w14:textId="77777777" w:rsidTr="000464E5">
        <w:trPr>
          <w:trHeight w:val="353"/>
        </w:trPr>
        <w:tc>
          <w:tcPr>
            <w:tcW w:w="5670" w:type="dxa"/>
          </w:tcPr>
          <w:p w14:paraId="4001050F" w14:textId="77777777" w:rsidR="00576907" w:rsidRPr="00691B21" w:rsidRDefault="00576907" w:rsidP="00576907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 xml:space="preserve">Nom du client </w:t>
            </w:r>
          </w:p>
        </w:tc>
        <w:tc>
          <w:tcPr>
            <w:tcW w:w="2977" w:type="dxa"/>
          </w:tcPr>
          <w:p w14:paraId="40010510" w14:textId="77777777" w:rsidR="00576907" w:rsidRPr="00691B21" w:rsidRDefault="00576907" w:rsidP="00576907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color w:val="auto"/>
                <w:sz w:val="20"/>
                <w:lang w:val="fr-BE"/>
              </w:rPr>
            </w:pPr>
          </w:p>
        </w:tc>
        <w:tc>
          <w:tcPr>
            <w:tcW w:w="1984" w:type="dxa"/>
          </w:tcPr>
          <w:p w14:paraId="40010511" w14:textId="77777777" w:rsidR="00576907" w:rsidRPr="00691B21" w:rsidRDefault="00013213" w:rsidP="00576907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color w:val="auto"/>
                <w:sz w:val="20"/>
                <w:lang w:val="fr-BE"/>
              </w:rPr>
            </w:pPr>
            <w:r>
              <w:rPr>
                <w:rFonts w:ascii="Arial" w:hAnsi="Arial" w:cs="Arial"/>
                <w:color w:val="auto"/>
                <w:sz w:val="20"/>
                <w:lang w:val="fr-BE"/>
              </w:rPr>
              <w:t>E</w:t>
            </w:r>
            <w:r w:rsidR="00576907" w:rsidRPr="00691B21">
              <w:rPr>
                <w:rFonts w:ascii="Arial" w:hAnsi="Arial" w:cs="Arial"/>
                <w:color w:val="auto"/>
                <w:sz w:val="20"/>
                <w:lang w:val="fr-BE"/>
              </w:rPr>
              <w:t>xercice</w:t>
            </w:r>
          </w:p>
        </w:tc>
        <w:tc>
          <w:tcPr>
            <w:tcW w:w="2552" w:type="dxa"/>
          </w:tcPr>
          <w:p w14:paraId="40010512" w14:textId="77777777" w:rsidR="00576907" w:rsidRPr="00691B21" w:rsidRDefault="00576907" w:rsidP="00576907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color w:val="auto"/>
                <w:sz w:val="20"/>
                <w:lang w:val="fr-BE"/>
              </w:rPr>
            </w:pPr>
          </w:p>
        </w:tc>
      </w:tr>
      <w:tr w:rsidR="00576907" w:rsidRPr="00684702" w14:paraId="40010516" w14:textId="77777777" w:rsidTr="000464E5">
        <w:tc>
          <w:tcPr>
            <w:tcW w:w="5670" w:type="dxa"/>
          </w:tcPr>
          <w:p w14:paraId="40010514" w14:textId="77777777" w:rsidR="00576907" w:rsidRPr="00691B21" w:rsidRDefault="00576907" w:rsidP="00576907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Sujet</w:t>
            </w:r>
          </w:p>
        </w:tc>
        <w:tc>
          <w:tcPr>
            <w:tcW w:w="7513" w:type="dxa"/>
            <w:gridSpan w:val="3"/>
            <w:shd w:val="clear" w:color="auto" w:fill="BFBFBF" w:themeFill="background1" w:themeFillShade="BF"/>
          </w:tcPr>
          <w:p w14:paraId="40010515" w14:textId="77777777" w:rsidR="00576907" w:rsidRPr="00691B21" w:rsidRDefault="00576907" w:rsidP="00576907">
            <w:pPr>
              <w:pStyle w:val="Vrijevorm"/>
              <w:tabs>
                <w:tab w:val="left" w:pos="7920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</w:pPr>
            <w:r>
              <w:rPr>
                <w:rFonts w:ascii="Arial" w:hAnsi="Arial" w:cs="Arial"/>
                <w:b/>
                <w:bCs/>
                <w:color w:val="auto"/>
                <w:spacing w:val="-5"/>
                <w:sz w:val="20"/>
                <w:lang w:val="fr-BE"/>
              </w:rPr>
              <w:t>CONTRÔLE DU RAPPORT DE GESTION</w:t>
            </w:r>
          </w:p>
        </w:tc>
      </w:tr>
    </w:tbl>
    <w:p w14:paraId="40010517" w14:textId="77777777" w:rsidR="00576907" w:rsidRDefault="00576907" w:rsidP="008C10AF">
      <w:pPr>
        <w:spacing w:after="60" w:line="240" w:lineRule="auto"/>
        <w:rPr>
          <w:rFonts w:ascii="Arial" w:hAnsi="Arial" w:cs="Arial"/>
          <w:sz w:val="16"/>
          <w:szCs w:val="16"/>
          <w:lang w:val="fr-BE"/>
        </w:rPr>
      </w:pPr>
    </w:p>
    <w:p w14:paraId="40010518" w14:textId="77777777" w:rsidR="000464E5" w:rsidRPr="0090140C" w:rsidRDefault="000464E5" w:rsidP="008C10AF">
      <w:pPr>
        <w:spacing w:after="60" w:line="240" w:lineRule="auto"/>
        <w:rPr>
          <w:rFonts w:ascii="Arial" w:hAnsi="Arial" w:cs="Arial"/>
          <w:sz w:val="16"/>
          <w:szCs w:val="16"/>
          <w:lang w:val="fr-BE"/>
        </w:rPr>
      </w:pPr>
    </w:p>
    <w:tbl>
      <w:tblPr>
        <w:tblStyle w:val="TableGrid"/>
        <w:tblW w:w="13183" w:type="dxa"/>
        <w:tblInd w:w="250" w:type="dxa"/>
        <w:tblLook w:val="04A0" w:firstRow="1" w:lastRow="0" w:firstColumn="1" w:lastColumn="0" w:noHBand="0" w:noVBand="1"/>
      </w:tblPr>
      <w:tblGrid>
        <w:gridCol w:w="11907"/>
        <w:gridCol w:w="1276"/>
      </w:tblGrid>
      <w:tr w:rsidR="00576907" w:rsidRPr="00576907" w14:paraId="4001051B" w14:textId="77777777" w:rsidTr="000464E5">
        <w:tc>
          <w:tcPr>
            <w:tcW w:w="11907" w:type="dxa"/>
          </w:tcPr>
          <w:p w14:paraId="40010519" w14:textId="77777777" w:rsidR="00576907" w:rsidRPr="00576907" w:rsidRDefault="00576907" w:rsidP="0057690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907">
              <w:rPr>
                <w:rFonts w:ascii="Arial" w:hAnsi="Arial" w:cs="Arial"/>
                <w:b/>
                <w:sz w:val="20"/>
                <w:szCs w:val="20"/>
              </w:rPr>
              <w:t>OBJECTIF</w:t>
            </w:r>
          </w:p>
        </w:tc>
        <w:tc>
          <w:tcPr>
            <w:tcW w:w="1276" w:type="dxa"/>
          </w:tcPr>
          <w:p w14:paraId="4001051A" w14:textId="77777777" w:rsidR="00576907" w:rsidRPr="00576907" w:rsidRDefault="00576907" w:rsidP="0057690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6907">
              <w:rPr>
                <w:rFonts w:ascii="Arial" w:hAnsi="Arial" w:cs="Arial"/>
                <w:b/>
                <w:sz w:val="20"/>
                <w:szCs w:val="20"/>
              </w:rPr>
              <w:t>ISA</w:t>
            </w:r>
          </w:p>
        </w:tc>
      </w:tr>
      <w:tr w:rsidR="00576907" w:rsidRPr="00A6671A" w14:paraId="4001051E" w14:textId="77777777" w:rsidTr="000464E5">
        <w:tc>
          <w:tcPr>
            <w:tcW w:w="11907" w:type="dxa"/>
          </w:tcPr>
          <w:p w14:paraId="4001051C" w14:textId="77777777" w:rsidR="00576907" w:rsidRPr="00576907" w:rsidRDefault="005F5793" w:rsidP="005F57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L</w:t>
            </w:r>
            <w:r w:rsidR="00576907" w:rsidRPr="00576907">
              <w:rPr>
                <w:rFonts w:ascii="Arial" w:hAnsi="Arial" w:cs="Arial"/>
                <w:sz w:val="20"/>
                <w:szCs w:val="20"/>
                <w:lang w:val="fr-BE"/>
              </w:rPr>
              <w:t>a présente check-list a pour objectif de répondre au prescrit de l’article 144, 6° (ou 148, 5°) du Code des sociétés relatif au rapport de gestion (sur les comptes consolidés), à savoir si le rapport de gestion contient les mentions requises aux articles 95 et 96 (ou 119) du Code des sociétés et qu’il concorde avec les comptes annuels.</w:t>
            </w:r>
          </w:p>
        </w:tc>
        <w:tc>
          <w:tcPr>
            <w:tcW w:w="1276" w:type="dxa"/>
          </w:tcPr>
          <w:p w14:paraId="4001051D" w14:textId="77777777" w:rsidR="00576907" w:rsidRPr="00576907" w:rsidRDefault="00A6671A" w:rsidP="00A6671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N/A</w:t>
            </w:r>
          </w:p>
        </w:tc>
      </w:tr>
    </w:tbl>
    <w:p w14:paraId="4001051F" w14:textId="77777777" w:rsidR="00924968" w:rsidRDefault="00924968" w:rsidP="008C10AF">
      <w:pPr>
        <w:spacing w:after="60" w:line="240" w:lineRule="auto"/>
        <w:rPr>
          <w:rFonts w:ascii="Arial" w:hAnsi="Arial" w:cs="Arial"/>
          <w:sz w:val="16"/>
          <w:szCs w:val="16"/>
          <w:lang w:val="fr-BE"/>
        </w:rPr>
      </w:pPr>
    </w:p>
    <w:p w14:paraId="40010520" w14:textId="77777777" w:rsidR="000464E5" w:rsidRPr="00FF21EB" w:rsidRDefault="000464E5" w:rsidP="008C10AF">
      <w:pPr>
        <w:spacing w:after="60" w:line="240" w:lineRule="auto"/>
        <w:rPr>
          <w:rFonts w:ascii="Arial" w:hAnsi="Arial" w:cs="Arial"/>
          <w:sz w:val="16"/>
          <w:szCs w:val="16"/>
          <w:lang w:val="fr-BE"/>
        </w:rPr>
      </w:pPr>
    </w:p>
    <w:tbl>
      <w:tblPr>
        <w:tblW w:w="13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5238"/>
        <w:gridCol w:w="659"/>
        <w:gridCol w:w="1095"/>
        <w:gridCol w:w="4500"/>
      </w:tblGrid>
      <w:tr w:rsidR="00A6671A" w:rsidRPr="0089769C" w14:paraId="40010528" w14:textId="77777777" w:rsidTr="000464E5">
        <w:trPr>
          <w:cantSplit/>
          <w:trHeight w:val="840"/>
          <w:tblHeader/>
        </w:trPr>
        <w:tc>
          <w:tcPr>
            <w:tcW w:w="1706" w:type="dxa"/>
            <w:shd w:val="clear" w:color="auto" w:fill="A6A6A6"/>
            <w:noWrap/>
            <w:vAlign w:val="center"/>
            <w:hideMark/>
          </w:tcPr>
          <w:p w14:paraId="40010521" w14:textId="77777777" w:rsidR="00313AAD" w:rsidRDefault="00A6671A" w:rsidP="0031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Article concerné</w:t>
            </w:r>
            <w:r w:rsidR="00313AA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 xml:space="preserve"> </w:t>
            </w:r>
          </w:p>
          <w:p w14:paraId="40010522" w14:textId="77777777" w:rsidR="00A6671A" w:rsidRPr="0089769C" w:rsidRDefault="00313AAD" w:rsidP="0031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C. Soc.</w:t>
            </w:r>
          </w:p>
        </w:tc>
        <w:tc>
          <w:tcPr>
            <w:tcW w:w="5238" w:type="dxa"/>
            <w:shd w:val="clear" w:color="auto" w:fill="A6A6A6"/>
            <w:noWrap/>
            <w:vAlign w:val="center"/>
            <w:hideMark/>
          </w:tcPr>
          <w:p w14:paraId="40010523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Question</w:t>
            </w:r>
            <w:r w:rsidR="00313AAD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s</w:t>
            </w:r>
          </w:p>
        </w:tc>
        <w:tc>
          <w:tcPr>
            <w:tcW w:w="659" w:type="dxa"/>
            <w:shd w:val="clear" w:color="auto" w:fill="A6A6A6"/>
            <w:noWrap/>
            <w:vAlign w:val="center"/>
          </w:tcPr>
          <w:p w14:paraId="40010524" w14:textId="77777777" w:rsidR="00A6671A" w:rsidRDefault="0089769C" w:rsidP="0089769C">
            <w:pPr>
              <w:spacing w:before="60" w:after="60" w:line="240" w:lineRule="auto"/>
              <w:ind w:right="-2234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O/N/</w:t>
            </w:r>
          </w:p>
          <w:p w14:paraId="40010525" w14:textId="77777777" w:rsidR="0089769C" w:rsidRPr="0089769C" w:rsidRDefault="0089769C" w:rsidP="0089769C">
            <w:pPr>
              <w:spacing w:before="60" w:after="60" w:line="240" w:lineRule="auto"/>
              <w:ind w:right="-2234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N/A</w:t>
            </w:r>
          </w:p>
        </w:tc>
        <w:tc>
          <w:tcPr>
            <w:tcW w:w="1095" w:type="dxa"/>
            <w:shd w:val="clear" w:color="auto" w:fill="A6A6A6"/>
            <w:noWrap/>
            <w:vAlign w:val="center"/>
            <w:hideMark/>
          </w:tcPr>
          <w:p w14:paraId="40010526" w14:textId="77777777" w:rsidR="00A6671A" w:rsidRPr="0089769C" w:rsidRDefault="00FE6BAB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I</w:t>
            </w:r>
            <w:r w:rsidR="00A6671A" w:rsidRPr="0089769C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nitiale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s</w:t>
            </w:r>
          </w:p>
        </w:tc>
        <w:tc>
          <w:tcPr>
            <w:tcW w:w="4500" w:type="dxa"/>
            <w:shd w:val="clear" w:color="auto" w:fill="A6A6A6"/>
            <w:noWrap/>
            <w:vAlign w:val="center"/>
            <w:hideMark/>
          </w:tcPr>
          <w:p w14:paraId="40010527" w14:textId="77777777" w:rsidR="00A6671A" w:rsidRPr="0089769C" w:rsidRDefault="00FE6BAB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C</w:t>
            </w:r>
            <w:r w:rsidR="00A6671A" w:rsidRPr="0089769C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ommentaires</w:t>
            </w:r>
          </w:p>
        </w:tc>
      </w:tr>
      <w:tr w:rsidR="00061D50" w:rsidRPr="00684702" w14:paraId="4001052A" w14:textId="77777777" w:rsidTr="000464E5">
        <w:trPr>
          <w:trHeight w:val="466"/>
        </w:trPr>
        <w:tc>
          <w:tcPr>
            <w:tcW w:w="13198" w:type="dxa"/>
            <w:gridSpan w:val="5"/>
            <w:shd w:val="clear" w:color="auto" w:fill="A6A6A6"/>
            <w:noWrap/>
            <w:vAlign w:val="center"/>
            <w:hideMark/>
          </w:tcPr>
          <w:p w14:paraId="40010529" w14:textId="77777777" w:rsidR="00061D50" w:rsidRPr="00976144" w:rsidRDefault="00A13A40" w:rsidP="009761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hanging="169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DISPOSITIONS COMMUNES A L’</w:t>
            </w:r>
            <w:r w:rsidR="00061D50" w:rsidRPr="00976144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ENSEMBLE DES SOCIETES</w:t>
            </w:r>
          </w:p>
        </w:tc>
      </w:tr>
      <w:tr w:rsidR="00061D50" w:rsidRPr="00684702" w14:paraId="4001052C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001052B" w14:textId="77777777" w:rsidR="00061D50" w:rsidRPr="00A13A40" w:rsidRDefault="00A13A4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SITUATION DE L’ENTITE DURANT L’</w:t>
            </w:r>
            <w:r w:rsidR="00061D50"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EXERCICE ECOULE</w:t>
            </w:r>
          </w:p>
        </w:tc>
      </w:tr>
      <w:tr w:rsidR="00A6671A" w:rsidRPr="00684702" w14:paraId="40010532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</w:tcPr>
          <w:p w14:paraId="4001052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 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 w:rsidR="00A13A4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1° 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2E" w14:textId="77777777" w:rsidR="00A6671A" w:rsidRPr="0089769C" w:rsidRDefault="00A13A40" w:rsidP="000464E5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Exposer de manière fidèle l’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évolution des affaires et la situation de la société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2F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30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31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A13A40" w14:paraId="40010534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0010533" w14:textId="77777777" w:rsidR="00061D50" w:rsidRPr="00A13A40" w:rsidRDefault="00061D5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RISQUES ET INCERTITUDES</w:t>
            </w:r>
          </w:p>
        </w:tc>
      </w:tr>
      <w:tr w:rsidR="00A6671A" w:rsidRPr="00684702" w14:paraId="4001053A" w14:textId="77777777" w:rsidTr="008E5EF9">
        <w:trPr>
          <w:trHeight w:val="765"/>
        </w:trPr>
        <w:tc>
          <w:tcPr>
            <w:tcW w:w="1706" w:type="dxa"/>
            <w:shd w:val="clear" w:color="auto" w:fill="auto"/>
            <w:noWrap/>
            <w:hideMark/>
          </w:tcPr>
          <w:p w14:paraId="40010535" w14:textId="77777777" w:rsidR="00A6671A" w:rsidRPr="0089769C" w:rsidRDefault="00A6671A" w:rsidP="00313AA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 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 w:rsidR="00A13A4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1°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36" w14:textId="77777777" w:rsidR="00A6671A" w:rsidRPr="0089769C" w:rsidRDefault="00A6671A" w:rsidP="000464E5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Exposer de manière fidèle les principaux risques et incertitudes auxquels la société est confrontée</w:t>
            </w:r>
            <w:r w:rsidR="00A13A40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37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38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39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A13A40" w14:paraId="4001053C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001053B" w14:textId="77777777" w:rsidR="00061D50" w:rsidRPr="00A13A40" w:rsidRDefault="00061D5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CONTINUITE</w:t>
            </w:r>
          </w:p>
        </w:tc>
      </w:tr>
      <w:tr w:rsidR="00A6671A" w:rsidRPr="00684702" w14:paraId="40010542" w14:textId="77777777" w:rsidTr="008E5EF9">
        <w:trPr>
          <w:trHeight w:val="558"/>
        </w:trPr>
        <w:tc>
          <w:tcPr>
            <w:tcW w:w="1706" w:type="dxa"/>
            <w:shd w:val="clear" w:color="auto" w:fill="auto"/>
            <w:noWrap/>
            <w:hideMark/>
          </w:tcPr>
          <w:p w14:paraId="4001053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 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 6°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3E" w14:textId="77777777" w:rsidR="00A6671A" w:rsidRPr="0089769C" w:rsidRDefault="00A13A40" w:rsidP="000464E5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Justifier l’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application des règles comptables de continuité si le bilan fait apparaître une perte reportée ou si le compte de résultats fait apparaître pendant deux exercices consécutifs une perte de l'exercice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3F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40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41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p w14:paraId="40010543" w14:textId="77777777" w:rsidR="000464E5" w:rsidRPr="001B1F1F" w:rsidRDefault="000464E5">
      <w:pPr>
        <w:rPr>
          <w:lang w:val="fr-BE"/>
        </w:rPr>
      </w:pPr>
      <w:r w:rsidRPr="001B1F1F">
        <w:rPr>
          <w:lang w:val="fr-BE"/>
        </w:rPr>
        <w:br w:type="page"/>
      </w:r>
    </w:p>
    <w:tbl>
      <w:tblPr>
        <w:tblW w:w="13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5238"/>
        <w:gridCol w:w="659"/>
        <w:gridCol w:w="1095"/>
        <w:gridCol w:w="4500"/>
      </w:tblGrid>
      <w:tr w:rsidR="00061D50" w:rsidRPr="00A13A40" w14:paraId="40010545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0010544" w14:textId="77777777" w:rsidR="00061D50" w:rsidRPr="00A13A40" w:rsidRDefault="00061D5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lastRenderedPageBreak/>
              <w:t>INSTRUMENTS FINANCIERS</w:t>
            </w:r>
          </w:p>
        </w:tc>
      </w:tr>
      <w:tr w:rsidR="00A6671A" w:rsidRPr="00684702" w14:paraId="4001054B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546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 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 8°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47" w14:textId="77777777" w:rsidR="00A6671A" w:rsidRPr="0089769C" w:rsidRDefault="00A13A40" w:rsidP="00EB7C8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Indications sur l’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utilisation des instruments financiers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: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48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49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4A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551" w14:textId="77777777" w:rsidTr="008E5EF9">
        <w:trPr>
          <w:trHeight w:val="765"/>
        </w:trPr>
        <w:tc>
          <w:tcPr>
            <w:tcW w:w="1706" w:type="dxa"/>
            <w:shd w:val="clear" w:color="auto" w:fill="auto"/>
            <w:noWrap/>
            <w:hideMark/>
          </w:tcPr>
          <w:p w14:paraId="4001054C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4001054D" w14:textId="77777777" w:rsidR="00A6671A" w:rsidRPr="0089769C" w:rsidRDefault="00A6671A" w:rsidP="00EB7C8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objectifs et politique de la société en matière de gestion des risques financiers (en ce inclus politique de couverture des transactions)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4E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4F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50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557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55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40010553" w14:textId="77777777" w:rsidR="00A6671A" w:rsidRPr="0089769C" w:rsidRDefault="00A6671A" w:rsidP="00EB7C88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exposition de la société au risque de prix, au risque de crédit, au risque de liquidité et au risque de trésorerie.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54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5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56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A13A40" w14:paraId="40010559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0010558" w14:textId="77777777" w:rsidR="00061D50" w:rsidRPr="00A13A40" w:rsidRDefault="00061D5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EXISTENCE DE SUCCURSALES</w:t>
            </w:r>
          </w:p>
        </w:tc>
      </w:tr>
      <w:tr w:rsidR="00A6671A" w:rsidRPr="00684702" w14:paraId="4001055F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55A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, 5° 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5B" w14:textId="77777777" w:rsidR="00A6671A" w:rsidRPr="0089769C" w:rsidRDefault="00EB7C88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Indiquer l’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existence des succursales de la société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5C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5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5E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A13A40" w14:paraId="40010561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0010560" w14:textId="77777777" w:rsidR="00061D50" w:rsidRPr="00A13A40" w:rsidRDefault="00061D5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EVOLUTION PREVISIBLE</w:t>
            </w:r>
          </w:p>
        </w:tc>
      </w:tr>
      <w:tr w:rsidR="00A6671A" w:rsidRPr="00684702" w14:paraId="40010567" w14:textId="77777777" w:rsidTr="008E5EF9">
        <w:trPr>
          <w:trHeight w:val="765"/>
        </w:trPr>
        <w:tc>
          <w:tcPr>
            <w:tcW w:w="1706" w:type="dxa"/>
            <w:shd w:val="clear" w:color="auto" w:fill="auto"/>
            <w:noWrap/>
            <w:hideMark/>
          </w:tcPr>
          <w:p w14:paraId="4001056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 xml:space="preserve"> er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3° 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63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Indiquer l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es circonstances susceptibles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avoir une influence notable sur le développement de la société (sauf préjudice grave)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64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6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66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A13A40" w14:paraId="40010569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0010568" w14:textId="77777777" w:rsidR="00061D50" w:rsidRPr="00A13A40" w:rsidRDefault="00313AAD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RECHERCHE &amp; DE</w:t>
            </w:r>
            <w:r w:rsidR="00061D50"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VELOPPEMENT</w:t>
            </w:r>
          </w:p>
        </w:tc>
      </w:tr>
      <w:tr w:rsidR="00A6671A" w:rsidRPr="00684702" w14:paraId="4001056F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56A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4° 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6B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Indiquer les activités en matière de recherche et développement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6C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6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6E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684702" w14:paraId="40010571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0010570" w14:textId="77777777" w:rsidR="00061D50" w:rsidRPr="00A13A40" w:rsidRDefault="00313AAD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EVENEMENTS POSTERIEURS A LA CLO</w:t>
            </w:r>
            <w:r w:rsidR="00061D50"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TURE</w:t>
            </w:r>
          </w:p>
        </w:tc>
      </w:tr>
      <w:tr w:rsidR="00A6671A" w:rsidRPr="00684702" w14:paraId="40010577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57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2° 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73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Exposer les données sur les événements importants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survenus après la clôture de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exercice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74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7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76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A13A40" w14:paraId="40010579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0010578" w14:textId="77777777" w:rsidR="00061D50" w:rsidRPr="00A13A40" w:rsidRDefault="00061D5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COMIT</w:t>
            </w:r>
            <w:r w:rsidR="00313AAD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>E</w:t>
            </w: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t xml:space="preserve"> D'AUDIT</w:t>
            </w:r>
          </w:p>
        </w:tc>
      </w:tr>
      <w:tr w:rsidR="00A6671A" w:rsidRPr="00684702" w14:paraId="4001057F" w14:textId="77777777" w:rsidTr="008E5EF9">
        <w:trPr>
          <w:trHeight w:val="765"/>
        </w:trPr>
        <w:tc>
          <w:tcPr>
            <w:tcW w:w="1706" w:type="dxa"/>
            <w:shd w:val="clear" w:color="auto" w:fill="auto"/>
            <w:noWrap/>
            <w:hideMark/>
          </w:tcPr>
          <w:p w14:paraId="4001057A" w14:textId="77777777" w:rsidR="00A6671A" w:rsidRPr="0089769C" w:rsidRDefault="00EB7C88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 §</w:t>
            </w:r>
            <w:r w:rsidR="00313AAD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>er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9°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7B" w14:textId="77777777" w:rsidR="00A6671A" w:rsidRPr="0089769C" w:rsidRDefault="00EB7C88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cas échéant, justifier l’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indépendance et la compétence 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 matière de comptabilité et d’audit d’au moins un membre du comité d’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audit.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7C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7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7E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p w14:paraId="40010580" w14:textId="77777777" w:rsidR="000464E5" w:rsidRPr="00313AAD" w:rsidRDefault="000464E5">
      <w:pPr>
        <w:rPr>
          <w:lang w:val="fr-BE"/>
        </w:rPr>
      </w:pPr>
      <w:r w:rsidRPr="00313AAD">
        <w:rPr>
          <w:lang w:val="fr-BE"/>
        </w:rPr>
        <w:br w:type="page"/>
      </w:r>
    </w:p>
    <w:tbl>
      <w:tblPr>
        <w:tblW w:w="13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5238"/>
        <w:gridCol w:w="659"/>
        <w:gridCol w:w="1095"/>
        <w:gridCol w:w="4500"/>
      </w:tblGrid>
      <w:tr w:rsidR="00061D50" w:rsidRPr="00A13A40" w14:paraId="40010582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0010581" w14:textId="77777777" w:rsidR="00061D50" w:rsidRPr="00A13A40" w:rsidRDefault="00061D50" w:rsidP="0089769C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A13A40">
              <w:rPr>
                <w:rFonts w:ascii="Arial" w:eastAsia="Times New Roman" w:hAnsi="Arial" w:cs="Arial"/>
                <w:b/>
                <w:iCs/>
                <w:sz w:val="20"/>
                <w:szCs w:val="20"/>
                <w:lang w:val="fr-BE"/>
              </w:rPr>
              <w:lastRenderedPageBreak/>
              <w:t>AUTRES INFORMATIONS</w:t>
            </w:r>
          </w:p>
        </w:tc>
      </w:tr>
      <w:tr w:rsidR="00A6671A" w:rsidRPr="00684702" w14:paraId="40010588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583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96,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§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313AAD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fr-BE"/>
              </w:rPr>
              <w:t xml:space="preserve"> er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 7°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84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rapport de gestion contient, le cas échéant, les éléments suivants :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85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86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87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58E" w14:textId="77777777" w:rsidTr="008E5EF9">
        <w:trPr>
          <w:trHeight w:val="1063"/>
        </w:trPr>
        <w:tc>
          <w:tcPr>
            <w:tcW w:w="1706" w:type="dxa"/>
            <w:shd w:val="clear" w:color="auto" w:fill="auto"/>
            <w:noWrap/>
            <w:hideMark/>
          </w:tcPr>
          <w:p w14:paraId="40010589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4001058A" w14:textId="77777777" w:rsidR="00A6671A" w:rsidRPr="0089769C" w:rsidRDefault="00A6671A" w:rsidP="00B25C0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un exposé relatif aux augmentat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ions de capital (ou émissions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obligations convertibles ou avec droit de souscrip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tion) décidées par le conseil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administration (art. 581, al.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1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,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2ème phrase, 603, 604, 605 et 606 du C. Soc. ou art. 535 et 583 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    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C. Soc.)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8B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8C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8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594" w14:textId="77777777" w:rsidTr="008E5EF9">
        <w:trPr>
          <w:trHeight w:val="765"/>
        </w:trPr>
        <w:tc>
          <w:tcPr>
            <w:tcW w:w="1706" w:type="dxa"/>
            <w:shd w:val="clear" w:color="auto" w:fill="auto"/>
            <w:noWrap/>
            <w:hideMark/>
          </w:tcPr>
          <w:p w14:paraId="4001058F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40010590" w14:textId="77777777" w:rsidR="00A6671A" w:rsidRPr="0089769C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un commentaire sur l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es conditions et conséquences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une augment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ation de capital (ou émission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obligations convertibles avec droit de souscription)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91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9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93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59A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59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40010596" w14:textId="77777777" w:rsidR="00A6671A" w:rsidRPr="0089769C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des indications relatives au rachat d'actions p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ropres (ou à la prise en gage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actions propres)</w:t>
            </w:r>
            <w:r w:rsidR="00EB7C88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97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98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99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313AAD" w14:paraId="400105A1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59B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4001059C" w14:textId="77777777" w:rsidR="00A6671A" w:rsidRDefault="00EB7C88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l’intégralité du PV du CA lorsqu’il y a eu application de l’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article 523 du C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Soc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(intérêt opposé)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  <w:p w14:paraId="4001059D" w14:textId="77777777" w:rsidR="009F2984" w:rsidRPr="0089769C" w:rsidRDefault="009F2984" w:rsidP="005F5793">
            <w:pPr>
              <w:pStyle w:val="ListParagraph"/>
              <w:spacing w:before="60" w:after="60" w:line="240" w:lineRule="auto"/>
              <w:ind w:left="459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9E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9F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A0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6A2E8A" w14:paraId="400105A3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A6A6A6"/>
            <w:noWrap/>
            <w:vAlign w:val="center"/>
            <w:hideMark/>
          </w:tcPr>
          <w:p w14:paraId="400105A2" w14:textId="77777777" w:rsidR="00061D50" w:rsidRPr="006A2E8A" w:rsidRDefault="00061D50" w:rsidP="006A2E8A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hanging="169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6A2E8A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RAPPORT DE GESTION CONSOLID</w:t>
            </w:r>
            <w:r w:rsidR="00B25C0A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E</w:t>
            </w:r>
          </w:p>
        </w:tc>
      </w:tr>
      <w:tr w:rsidR="00A6671A" w:rsidRPr="00684702" w14:paraId="400105A9" w14:textId="77777777" w:rsidTr="008E5EF9">
        <w:trPr>
          <w:trHeight w:val="255"/>
        </w:trPr>
        <w:tc>
          <w:tcPr>
            <w:tcW w:w="1706" w:type="dxa"/>
            <w:shd w:val="clear" w:color="auto" w:fill="auto"/>
            <w:noWrap/>
            <w:hideMark/>
          </w:tcPr>
          <w:p w14:paraId="400105A4" w14:textId="77777777" w:rsidR="00A6671A" w:rsidRPr="0089769C" w:rsidRDefault="008E5EF9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rt.119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A5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rapport de gestion consolidé comporte :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A6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A7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A8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5AF" w14:textId="77777777" w:rsidTr="008E5EF9">
        <w:trPr>
          <w:trHeight w:val="699"/>
        </w:trPr>
        <w:tc>
          <w:tcPr>
            <w:tcW w:w="1706" w:type="dxa"/>
            <w:shd w:val="clear" w:color="auto" w:fill="auto"/>
            <w:noWrap/>
            <w:hideMark/>
          </w:tcPr>
          <w:p w14:paraId="400105AA" w14:textId="77777777" w:rsidR="00A6671A" w:rsidRPr="0089769C" w:rsidRDefault="009F2984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119,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1°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AB" w14:textId="77777777" w:rsidR="00A6671A" w:rsidRPr="0089769C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un exposé 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fidèle sur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évolution des affaires, les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résultats et la situation de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ensemble des entreprises comprises dans la consolidation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AC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A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AE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5B5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5B0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119, 2°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B1" w14:textId="77777777" w:rsidR="00A6671A" w:rsidRPr="0089769C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des données sur les événements importants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survenus après la clôture de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exercice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B2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B3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B4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p w14:paraId="400105B6" w14:textId="77777777" w:rsidR="000464E5" w:rsidRPr="001B1F1F" w:rsidRDefault="000464E5">
      <w:pPr>
        <w:rPr>
          <w:lang w:val="fr-BE"/>
        </w:rPr>
      </w:pPr>
      <w:r w:rsidRPr="001B1F1F">
        <w:rPr>
          <w:lang w:val="fr-BE"/>
        </w:rPr>
        <w:br w:type="page"/>
      </w:r>
    </w:p>
    <w:tbl>
      <w:tblPr>
        <w:tblW w:w="13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5238"/>
        <w:gridCol w:w="659"/>
        <w:gridCol w:w="1095"/>
        <w:gridCol w:w="4500"/>
      </w:tblGrid>
      <w:tr w:rsidR="000464E5" w:rsidRPr="006A2E8A" w14:paraId="400105B8" w14:textId="77777777" w:rsidTr="00313AAD">
        <w:trPr>
          <w:trHeight w:val="255"/>
        </w:trPr>
        <w:tc>
          <w:tcPr>
            <w:tcW w:w="13198" w:type="dxa"/>
            <w:gridSpan w:val="5"/>
            <w:shd w:val="clear" w:color="auto" w:fill="A6A6A6"/>
            <w:noWrap/>
            <w:vAlign w:val="center"/>
            <w:hideMark/>
          </w:tcPr>
          <w:p w14:paraId="400105B7" w14:textId="77777777" w:rsidR="000464E5" w:rsidRPr="008E5EF9" w:rsidRDefault="000464E5" w:rsidP="00313AAD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17" w:hanging="283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E5EF9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lastRenderedPageBreak/>
              <w:t>RAPPORT DE GESTION CONSOLIDÉ</w:t>
            </w:r>
          </w:p>
        </w:tc>
      </w:tr>
      <w:tr w:rsidR="00A6671A" w:rsidRPr="00684702" w14:paraId="400105BE" w14:textId="77777777" w:rsidTr="008E5EF9">
        <w:trPr>
          <w:trHeight w:val="1110"/>
        </w:trPr>
        <w:tc>
          <w:tcPr>
            <w:tcW w:w="1706" w:type="dxa"/>
            <w:shd w:val="clear" w:color="auto" w:fill="auto"/>
            <w:noWrap/>
            <w:hideMark/>
          </w:tcPr>
          <w:p w14:paraId="400105B9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119, 3°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BA" w14:textId="77777777" w:rsidR="00A6671A" w:rsidRPr="0089769C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pour autant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qu’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elles ne soient pas de nature à porter gravement préjudice à une société comprise dans la consolidation, des indications sur l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es circonstances susceptibles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avoir une influence no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table sur le développement de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ensemble consolidé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BB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BC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B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5C4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5BF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119, 4°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C0" w14:textId="77777777" w:rsidR="00A6671A" w:rsidRPr="0089769C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des indications relatives aux activités en matière de recherche et de développement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C1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C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C3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5CA" w14:textId="77777777" w:rsidTr="008E5EF9">
        <w:trPr>
          <w:trHeight w:val="274"/>
        </w:trPr>
        <w:tc>
          <w:tcPr>
            <w:tcW w:w="1706" w:type="dxa"/>
            <w:shd w:val="clear" w:color="auto" w:fill="auto"/>
            <w:noWrap/>
            <w:hideMark/>
          </w:tcPr>
          <w:p w14:paraId="400105C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119, 5°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C6" w14:textId="77777777" w:rsidR="00A6671A" w:rsidRPr="0089769C" w:rsidRDefault="009F2984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des indications sur l’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utilisation par la société des instruments financiers (politique de gestion des risques financiers et exposition aux risques de prix, de crédit, de liquidité et de trésorerie de la société)</w:t>
            </w: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 ;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C7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C8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C9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5D1" w14:textId="77777777" w:rsidTr="008E5EF9">
        <w:trPr>
          <w:trHeight w:val="765"/>
        </w:trPr>
        <w:tc>
          <w:tcPr>
            <w:tcW w:w="1706" w:type="dxa"/>
            <w:shd w:val="clear" w:color="auto" w:fill="auto"/>
            <w:noWrap/>
            <w:hideMark/>
          </w:tcPr>
          <w:p w14:paraId="400105CB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119, 6°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CC" w14:textId="77777777" w:rsidR="00A6671A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cas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échéant, la justification de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indépendance et de la compétence 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 matière de comptabilité et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audit d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’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au moins un membre du comité d’audit ;</w:t>
            </w:r>
          </w:p>
          <w:p w14:paraId="400105CD" w14:textId="77777777" w:rsidR="009F2984" w:rsidRPr="0089769C" w:rsidRDefault="009F2984" w:rsidP="005F5793">
            <w:pPr>
              <w:pStyle w:val="ListParagraph"/>
              <w:spacing w:before="60" w:after="60" w:line="240" w:lineRule="auto"/>
              <w:ind w:left="459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CE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CF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D0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5D7" w14:textId="77777777" w:rsidTr="008E5EF9">
        <w:trPr>
          <w:trHeight w:val="1530"/>
        </w:trPr>
        <w:tc>
          <w:tcPr>
            <w:tcW w:w="1706" w:type="dxa"/>
            <w:shd w:val="clear" w:color="auto" w:fill="auto"/>
            <w:noWrap/>
            <w:hideMark/>
          </w:tcPr>
          <w:p w14:paraId="400105D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119, 7°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D3" w14:textId="77777777" w:rsidR="00A6671A" w:rsidRPr="0089769C" w:rsidRDefault="00A6671A" w:rsidP="005F5793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59" w:hanging="284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une description des principales caractéristiques des systèmes de contrôle interne et de gestion des risques des sociétés liées 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 relation avec le processus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établissement des comptes consolidés (si une société cotée figure dans le périmètre de consolidation : à reprendre dans la dé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claration sur le gouvernement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entreprise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: voir sociétés cotées ci-dessous)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D4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D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D6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5DD" w14:textId="77777777" w:rsidTr="008E5EF9">
        <w:trPr>
          <w:trHeight w:val="1071"/>
        </w:trPr>
        <w:tc>
          <w:tcPr>
            <w:tcW w:w="1706" w:type="dxa"/>
            <w:shd w:val="clear" w:color="auto" w:fill="auto"/>
            <w:noWrap/>
            <w:hideMark/>
          </w:tcPr>
          <w:p w14:paraId="400105D8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Art. 119</w:t>
            </w:r>
          </w:p>
        </w:tc>
        <w:tc>
          <w:tcPr>
            <w:tcW w:w="5238" w:type="dxa"/>
            <w:shd w:val="clear" w:color="auto" w:fill="auto"/>
            <w:hideMark/>
          </w:tcPr>
          <w:p w14:paraId="400105D9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Si le rapport de gestion consolidé est combiné avec le rapport de gestion établi pour les comptes statutaires de la société mère, les indications prescrites sont données de manière distincte pour la</w:t>
            </w:r>
            <w:r w:rsidR="009F298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 société consolidante et pour l’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ensemble consolidé.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DA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DB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DC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p w14:paraId="400105DE" w14:textId="77777777" w:rsidR="000464E5" w:rsidRPr="001B1F1F" w:rsidRDefault="000464E5">
      <w:pPr>
        <w:rPr>
          <w:lang w:val="fr-BE"/>
        </w:rPr>
      </w:pPr>
      <w:r w:rsidRPr="001B1F1F">
        <w:rPr>
          <w:lang w:val="fr-BE"/>
        </w:rPr>
        <w:br w:type="page"/>
      </w:r>
    </w:p>
    <w:tbl>
      <w:tblPr>
        <w:tblW w:w="13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5238"/>
        <w:gridCol w:w="659"/>
        <w:gridCol w:w="1095"/>
        <w:gridCol w:w="4500"/>
      </w:tblGrid>
      <w:tr w:rsidR="00061D50" w:rsidRPr="006A2E8A" w14:paraId="400105E0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A6A6A6"/>
            <w:noWrap/>
            <w:vAlign w:val="center"/>
            <w:hideMark/>
          </w:tcPr>
          <w:p w14:paraId="400105DF" w14:textId="77777777" w:rsidR="00061D50" w:rsidRPr="008E5EF9" w:rsidRDefault="00061D50" w:rsidP="008E5EF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17" w:hanging="283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8E5EF9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lastRenderedPageBreak/>
              <w:t>SOCIETES A FINALITE SOCIALE</w:t>
            </w:r>
          </w:p>
        </w:tc>
      </w:tr>
      <w:tr w:rsidR="00A6671A" w:rsidRPr="00684702" w14:paraId="400105E6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5E1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400105E2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rapport de gestion contient-il le rapport spécial des administrateurs ?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E3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E4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E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061D50" w:rsidRPr="006A2E8A" w14:paraId="400105E8" w14:textId="77777777" w:rsidTr="008E5EF9">
        <w:trPr>
          <w:trHeight w:val="255"/>
        </w:trPr>
        <w:tc>
          <w:tcPr>
            <w:tcW w:w="13198" w:type="dxa"/>
            <w:gridSpan w:val="5"/>
            <w:shd w:val="clear" w:color="auto" w:fill="A6A6A6"/>
            <w:noWrap/>
            <w:vAlign w:val="center"/>
            <w:hideMark/>
          </w:tcPr>
          <w:p w14:paraId="400105E7" w14:textId="77777777" w:rsidR="00061D50" w:rsidRPr="006A2E8A" w:rsidRDefault="00061D50" w:rsidP="008E5EF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317" w:hanging="283"/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</w:pPr>
            <w:r w:rsidRPr="006A2E8A">
              <w:rPr>
                <w:rFonts w:ascii="Arial" w:eastAsia="Times New Roman" w:hAnsi="Arial" w:cs="Arial"/>
                <w:b/>
                <w:sz w:val="20"/>
                <w:szCs w:val="20"/>
                <w:lang w:val="fr-BE"/>
              </w:rPr>
              <w:t>SYNTHESE DES CONTROLES</w:t>
            </w:r>
          </w:p>
        </w:tc>
      </w:tr>
      <w:tr w:rsidR="00A6671A" w:rsidRPr="00684702" w14:paraId="400105EE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5E9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400105EA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Le rapport de gestion doit-il être établi par la société (soit en vertu du Code des </w:t>
            </w:r>
            <w:r w:rsidR="00F95C66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s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ociétés, soit en vertu des statuts) ?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EB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EC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ED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5F4" w14:textId="77777777" w:rsidTr="008E5EF9">
        <w:trPr>
          <w:trHeight w:val="742"/>
        </w:trPr>
        <w:tc>
          <w:tcPr>
            <w:tcW w:w="1706" w:type="dxa"/>
            <w:shd w:val="clear" w:color="auto" w:fill="auto"/>
            <w:noWrap/>
            <w:hideMark/>
          </w:tcPr>
          <w:p w14:paraId="400105EF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400105F0" w14:textId="77777777" w:rsidR="00A6671A" w:rsidRPr="0089769C" w:rsidRDefault="005F5793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Les informations chiffrées d’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ordre comptable et financier, et les méthodes indiquées sont-elles en concordance avec les comptes annuels, et le cas échéant avec les comptes consolidés ?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F1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F2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F3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5FA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5F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400105F6" w14:textId="77777777" w:rsidR="00A6671A" w:rsidRPr="0089769C" w:rsidRDefault="005F5793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Les informations d’</w:t>
            </w:r>
            <w:r w:rsidR="00A6671A"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ordre comptable ou financier sont-elles sincères ?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F7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F8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F9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600" w14:textId="77777777" w:rsidTr="008E5EF9">
        <w:trPr>
          <w:trHeight w:val="255"/>
        </w:trPr>
        <w:tc>
          <w:tcPr>
            <w:tcW w:w="1706" w:type="dxa"/>
            <w:shd w:val="clear" w:color="auto" w:fill="auto"/>
            <w:noWrap/>
            <w:hideMark/>
          </w:tcPr>
          <w:p w14:paraId="400105FB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400105FC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Les autres informations sont-elles vraisemblables ?</w:t>
            </w:r>
          </w:p>
        </w:tc>
        <w:tc>
          <w:tcPr>
            <w:tcW w:w="659" w:type="dxa"/>
            <w:shd w:val="clear" w:color="auto" w:fill="auto"/>
            <w:noWrap/>
            <w:vAlign w:val="center"/>
            <w:hideMark/>
          </w:tcPr>
          <w:p w14:paraId="400105FD" w14:textId="77777777" w:rsidR="00A6671A" w:rsidRPr="0089769C" w:rsidRDefault="00A6671A" w:rsidP="0089769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hideMark/>
          </w:tcPr>
          <w:p w14:paraId="400105FE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5FF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606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601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40010602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r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apport de gestion est-il daté d’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 xml:space="preserve">au moins un mois avant </w:t>
            </w:r>
            <w:r w:rsidR="00B25C0A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la date statutaire de l</w:t>
            </w:r>
            <w:r w:rsidR="00A75254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’</w:t>
            </w: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AGO ?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40010603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40010604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605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  <w:tr w:rsidR="00A6671A" w:rsidRPr="00684702" w14:paraId="4001060C" w14:textId="77777777" w:rsidTr="008E5EF9">
        <w:trPr>
          <w:trHeight w:val="510"/>
        </w:trPr>
        <w:tc>
          <w:tcPr>
            <w:tcW w:w="1706" w:type="dxa"/>
            <w:shd w:val="clear" w:color="auto" w:fill="auto"/>
            <w:noWrap/>
            <w:hideMark/>
          </w:tcPr>
          <w:p w14:paraId="40010607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5238" w:type="dxa"/>
            <w:shd w:val="clear" w:color="auto" w:fill="auto"/>
            <w:hideMark/>
          </w:tcPr>
          <w:p w14:paraId="40010608" w14:textId="77777777" w:rsidR="00A6671A" w:rsidRPr="0089769C" w:rsidRDefault="00A6671A" w:rsidP="005F5793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  <w:r w:rsidRPr="0089769C">
              <w:rPr>
                <w:rFonts w:ascii="Arial" w:eastAsia="Times New Roman" w:hAnsi="Arial" w:cs="Arial"/>
                <w:sz w:val="20"/>
                <w:szCs w:val="20"/>
                <w:lang w:val="fr-BE"/>
              </w:rPr>
              <w:t>Le rapport de gestion est-il signé (deux administrateurs, administrateur-délégué, gérant) ?</w:t>
            </w:r>
          </w:p>
        </w:tc>
        <w:tc>
          <w:tcPr>
            <w:tcW w:w="659" w:type="dxa"/>
            <w:shd w:val="clear" w:color="auto" w:fill="auto"/>
            <w:noWrap/>
            <w:vAlign w:val="bottom"/>
            <w:hideMark/>
          </w:tcPr>
          <w:p w14:paraId="40010609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  <w:hideMark/>
          </w:tcPr>
          <w:p w14:paraId="4001060A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  <w:hideMark/>
          </w:tcPr>
          <w:p w14:paraId="4001060B" w14:textId="77777777" w:rsidR="00A6671A" w:rsidRPr="0089769C" w:rsidRDefault="00A6671A" w:rsidP="0089769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BE"/>
              </w:rPr>
            </w:pPr>
          </w:p>
        </w:tc>
      </w:tr>
    </w:tbl>
    <w:tbl>
      <w:tblPr>
        <w:tblStyle w:val="TableGrid"/>
        <w:tblW w:w="13183" w:type="dxa"/>
        <w:tblInd w:w="250" w:type="dxa"/>
        <w:tblLook w:val="01E0" w:firstRow="1" w:lastRow="1" w:firstColumn="1" w:lastColumn="1" w:noHBand="0" w:noVBand="0"/>
      </w:tblPr>
      <w:tblGrid>
        <w:gridCol w:w="5670"/>
        <w:gridCol w:w="2977"/>
        <w:gridCol w:w="1984"/>
        <w:gridCol w:w="2552"/>
      </w:tblGrid>
      <w:tr w:rsidR="000464E5" w:rsidRPr="00684702" w14:paraId="40010613" w14:textId="77777777" w:rsidTr="000464E5">
        <w:trPr>
          <w:trHeight w:val="353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1060D" w14:textId="77777777" w:rsidR="000464E5" w:rsidRDefault="000464E5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  <w:p w14:paraId="4001060E" w14:textId="77777777" w:rsidR="000464E5" w:rsidRDefault="000464E5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  <w:p w14:paraId="4001060F" w14:textId="77777777" w:rsidR="000464E5" w:rsidRPr="00691B21" w:rsidRDefault="000464E5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10610" w14:textId="77777777" w:rsidR="000464E5" w:rsidRPr="00691B21" w:rsidRDefault="000464E5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10611" w14:textId="77777777" w:rsidR="000464E5" w:rsidRPr="00691B21" w:rsidRDefault="000464E5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10612" w14:textId="77777777" w:rsidR="000464E5" w:rsidRPr="00691B21" w:rsidRDefault="000464E5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  <w:tr w:rsidR="0090140C" w:rsidRPr="00691B21" w14:paraId="40010618" w14:textId="77777777" w:rsidTr="000464E5">
        <w:trPr>
          <w:trHeight w:val="353"/>
        </w:trPr>
        <w:tc>
          <w:tcPr>
            <w:tcW w:w="5670" w:type="dxa"/>
            <w:tcBorders>
              <w:top w:val="single" w:sz="4" w:space="0" w:color="auto"/>
            </w:tcBorders>
          </w:tcPr>
          <w:p w14:paraId="40010614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Préparé par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0010615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0010616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0010617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  <w:tr w:rsidR="0090140C" w:rsidRPr="00691B21" w14:paraId="4001061D" w14:textId="77777777" w:rsidTr="000464E5">
        <w:trPr>
          <w:trHeight w:val="352"/>
        </w:trPr>
        <w:tc>
          <w:tcPr>
            <w:tcW w:w="5670" w:type="dxa"/>
          </w:tcPr>
          <w:p w14:paraId="40010619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Revu par</w:t>
            </w:r>
            <w:r>
              <w:rPr>
                <w:rFonts w:ascii="Arial" w:hAnsi="Arial" w:cs="Arial"/>
                <w:color w:val="auto"/>
                <w:sz w:val="20"/>
                <w:lang w:val="fr-BE"/>
              </w:rPr>
              <w:t xml:space="preserve"> l’associé responsable de la mission</w:t>
            </w:r>
          </w:p>
        </w:tc>
        <w:tc>
          <w:tcPr>
            <w:tcW w:w="2977" w:type="dxa"/>
          </w:tcPr>
          <w:p w14:paraId="4001061A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1984" w:type="dxa"/>
          </w:tcPr>
          <w:p w14:paraId="4001061B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 w:rsidRPr="00691B21">
              <w:rPr>
                <w:rFonts w:ascii="Arial" w:hAnsi="Arial" w:cs="Arial"/>
                <w:color w:val="auto"/>
                <w:sz w:val="20"/>
                <w:lang w:val="fr-BE"/>
              </w:rPr>
              <w:t>Date</w:t>
            </w:r>
          </w:p>
        </w:tc>
        <w:tc>
          <w:tcPr>
            <w:tcW w:w="2552" w:type="dxa"/>
          </w:tcPr>
          <w:p w14:paraId="4001061C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  <w:tr w:rsidR="0090140C" w:rsidRPr="003B0D1E" w14:paraId="40010622" w14:textId="77777777" w:rsidTr="000464E5">
        <w:trPr>
          <w:trHeight w:val="352"/>
        </w:trPr>
        <w:tc>
          <w:tcPr>
            <w:tcW w:w="5670" w:type="dxa"/>
          </w:tcPr>
          <w:p w14:paraId="4001061E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>
              <w:rPr>
                <w:rFonts w:ascii="Arial" w:hAnsi="Arial" w:cs="Arial"/>
                <w:color w:val="auto"/>
                <w:sz w:val="20"/>
                <w:lang w:val="fr-BE"/>
              </w:rPr>
              <w:t xml:space="preserve">Revu par le responsable contrôle qualité </w:t>
            </w:r>
          </w:p>
        </w:tc>
        <w:tc>
          <w:tcPr>
            <w:tcW w:w="2977" w:type="dxa"/>
          </w:tcPr>
          <w:p w14:paraId="4001061F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  <w:tc>
          <w:tcPr>
            <w:tcW w:w="1984" w:type="dxa"/>
          </w:tcPr>
          <w:p w14:paraId="40010620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  <w:r>
              <w:rPr>
                <w:rFonts w:ascii="Arial" w:hAnsi="Arial" w:cs="Arial"/>
                <w:color w:val="auto"/>
                <w:sz w:val="20"/>
                <w:lang w:val="fr-BE"/>
              </w:rPr>
              <w:t>Date</w:t>
            </w:r>
          </w:p>
        </w:tc>
        <w:tc>
          <w:tcPr>
            <w:tcW w:w="2552" w:type="dxa"/>
          </w:tcPr>
          <w:p w14:paraId="40010621" w14:textId="77777777" w:rsidR="0090140C" w:rsidRPr="00691B21" w:rsidRDefault="0090140C" w:rsidP="009F2984">
            <w:pPr>
              <w:pStyle w:val="Vrijevorm"/>
              <w:tabs>
                <w:tab w:val="left" w:pos="7920"/>
              </w:tabs>
              <w:spacing w:before="60" w:after="60"/>
              <w:rPr>
                <w:rFonts w:ascii="Arial" w:hAnsi="Arial" w:cs="Arial"/>
                <w:color w:val="auto"/>
                <w:sz w:val="20"/>
                <w:lang w:val="fr-BE"/>
              </w:rPr>
            </w:pPr>
          </w:p>
        </w:tc>
      </w:tr>
    </w:tbl>
    <w:p w14:paraId="40010623" w14:textId="77777777" w:rsidR="0090140C" w:rsidRPr="00924968" w:rsidRDefault="0090140C" w:rsidP="000464E5">
      <w:pPr>
        <w:rPr>
          <w:lang w:val="fr-BE"/>
        </w:rPr>
      </w:pPr>
    </w:p>
    <w:sectPr w:rsidR="0090140C" w:rsidRPr="00924968" w:rsidSect="0083475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10626" w14:textId="77777777" w:rsidR="00313AAD" w:rsidRDefault="00313AAD" w:rsidP="00576907">
      <w:pPr>
        <w:spacing w:after="0" w:line="240" w:lineRule="auto"/>
      </w:pPr>
      <w:r>
        <w:separator/>
      </w:r>
    </w:p>
  </w:endnote>
  <w:endnote w:type="continuationSeparator" w:id="0">
    <w:p w14:paraId="40010627" w14:textId="77777777" w:rsidR="00313AAD" w:rsidRDefault="00313AAD" w:rsidP="0057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D960" w14:textId="77777777" w:rsidR="001B1F1F" w:rsidRDefault="001B1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16827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001062B" w14:textId="77777777" w:rsidR="00313AAD" w:rsidRDefault="00313AAD" w:rsidP="00A13A40">
            <w:pPr>
              <w:pStyle w:val="Footer"/>
              <w:jc w:val="right"/>
            </w:pPr>
            <w:r w:rsidRPr="00EB7C8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B7C88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EB7C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20B8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EB7C8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B7C88">
              <w:rPr>
                <w:rFonts w:ascii="Arial" w:hAnsi="Arial" w:cs="Arial"/>
                <w:sz w:val="18"/>
                <w:szCs w:val="18"/>
              </w:rPr>
              <w:t>/</w:t>
            </w:r>
            <w:r w:rsidRPr="00EB7C8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B7C88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EB7C8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20B8">
              <w:rPr>
                <w:rFonts w:ascii="Arial" w:hAnsi="Arial" w:cs="Arial"/>
                <w:noProof/>
                <w:sz w:val="18"/>
                <w:szCs w:val="18"/>
              </w:rPr>
              <w:t>5</w:t>
            </w:r>
            <w:r w:rsidRPr="00EB7C8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4001062C" w14:textId="77777777" w:rsidR="00313AAD" w:rsidRDefault="00313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9F91" w14:textId="77777777" w:rsidR="001B1F1F" w:rsidRDefault="001B1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0624" w14:textId="77777777" w:rsidR="00313AAD" w:rsidRDefault="00313AAD" w:rsidP="00576907">
      <w:pPr>
        <w:spacing w:after="0" w:line="240" w:lineRule="auto"/>
      </w:pPr>
      <w:r>
        <w:separator/>
      </w:r>
    </w:p>
  </w:footnote>
  <w:footnote w:type="continuationSeparator" w:id="0">
    <w:p w14:paraId="40010625" w14:textId="77777777" w:rsidR="00313AAD" w:rsidRDefault="00313AAD" w:rsidP="0057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3D7B" w14:textId="77777777" w:rsidR="001B1F1F" w:rsidRDefault="001B1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0628" w14:textId="141D5124" w:rsidR="00313AAD" w:rsidRDefault="00313AAD" w:rsidP="002D3A19">
    <w:pPr>
      <w:spacing w:before="60" w:after="60" w:line="240" w:lineRule="auto"/>
      <w:rPr>
        <w:rFonts w:ascii="Arial" w:hAnsi="Arial" w:cs="Arial"/>
        <w:b/>
        <w:sz w:val="24"/>
        <w:szCs w:val="24"/>
        <w:lang w:val="fr-BE"/>
      </w:rPr>
    </w:pPr>
    <w:r>
      <w:rPr>
        <w:rFonts w:ascii="Arial" w:hAnsi="Arial" w:cs="Arial"/>
        <w:b/>
        <w:sz w:val="24"/>
        <w:szCs w:val="24"/>
        <w:lang w:val="fr-BE"/>
      </w:rPr>
      <w:t>Check-list D2 – Rapport de gestion</w:t>
    </w:r>
  </w:p>
  <w:p w14:paraId="4001062A" w14:textId="3D91400E" w:rsidR="00313AAD" w:rsidRPr="00576907" w:rsidRDefault="00684702" w:rsidP="001B1F1F">
    <w:pPr>
      <w:rPr>
        <w:sz w:val="24"/>
        <w:szCs w:val="24"/>
        <w:lang w:val="fr-BE"/>
      </w:rPr>
    </w:pPr>
    <w:r w:rsidRPr="00684702">
      <w:rPr>
        <w:rFonts w:ascii="Arial" w:hAnsi="Arial" w:cs="Arial"/>
        <w:b/>
        <w:bCs/>
        <w:i/>
        <w:iCs/>
        <w:color w:val="FF0000"/>
        <w:lang w:val="fr-BE"/>
      </w:rPr>
      <w:t xml:space="preserve">Attention, un nouvel outil a été développé par le GT ISA en 2021-2022 à ce sujet. Veuillez consulter l’outil correspondant sur  la page suivante: </w:t>
    </w:r>
    <w:hyperlink r:id="rId1" w:history="1">
      <w:r w:rsidR="001B1F1F" w:rsidRPr="003A70AF">
        <w:rPr>
          <w:rStyle w:val="Hyperlink"/>
          <w:rFonts w:ascii="Arial" w:hAnsi="Arial" w:cs="Arial"/>
          <w:b/>
          <w:bCs/>
          <w:i/>
          <w:iCs/>
          <w:color w:val="FF0000"/>
          <w:lang w:val="fr-BE"/>
        </w:rPr>
        <w:t>https://www.icci.be/fr/publications-et-outils/mod-les-de-documents/mod-les-de-documents-detail-page/outils-pour-un-audit-isa-efficient1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079B" w14:textId="77777777" w:rsidR="001B1F1F" w:rsidRDefault="001B1F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1C1D"/>
    <w:multiLevelType w:val="hybridMultilevel"/>
    <w:tmpl w:val="E090736C"/>
    <w:lvl w:ilvl="0" w:tplc="610C7ED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12BC7"/>
    <w:multiLevelType w:val="hybridMultilevel"/>
    <w:tmpl w:val="E090736C"/>
    <w:lvl w:ilvl="0" w:tplc="610C7ED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7694D"/>
    <w:multiLevelType w:val="hybridMultilevel"/>
    <w:tmpl w:val="2098DF64"/>
    <w:lvl w:ilvl="0" w:tplc="2DE06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DDC"/>
    <w:multiLevelType w:val="hybridMultilevel"/>
    <w:tmpl w:val="CC2421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C7575"/>
    <w:multiLevelType w:val="hybridMultilevel"/>
    <w:tmpl w:val="A0AC5FBA"/>
    <w:lvl w:ilvl="0" w:tplc="37D408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A36DD"/>
    <w:multiLevelType w:val="hybridMultilevel"/>
    <w:tmpl w:val="E090736C"/>
    <w:lvl w:ilvl="0" w:tplc="610C7ED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E1370A"/>
    <w:multiLevelType w:val="hybridMultilevel"/>
    <w:tmpl w:val="0B808CD6"/>
    <w:lvl w:ilvl="0" w:tplc="F5A8F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428DE"/>
    <w:multiLevelType w:val="hybridMultilevel"/>
    <w:tmpl w:val="E090736C"/>
    <w:lvl w:ilvl="0" w:tplc="610C7ED8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9331768">
    <w:abstractNumId w:val="6"/>
  </w:num>
  <w:num w:numId="2" w16cid:durableId="549416108">
    <w:abstractNumId w:val="1"/>
  </w:num>
  <w:num w:numId="3" w16cid:durableId="849294009">
    <w:abstractNumId w:val="3"/>
  </w:num>
  <w:num w:numId="4" w16cid:durableId="154540525">
    <w:abstractNumId w:val="5"/>
  </w:num>
  <w:num w:numId="5" w16cid:durableId="731662064">
    <w:abstractNumId w:val="7"/>
  </w:num>
  <w:num w:numId="6" w16cid:durableId="1649047842">
    <w:abstractNumId w:val="2"/>
  </w:num>
  <w:num w:numId="7" w16cid:durableId="1401060053">
    <w:abstractNumId w:val="4"/>
  </w:num>
  <w:num w:numId="8" w16cid:durableId="64042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001"/>
    <w:rsid w:val="000106CB"/>
    <w:rsid w:val="00013213"/>
    <w:rsid w:val="000373CB"/>
    <w:rsid w:val="000464E5"/>
    <w:rsid w:val="00061D50"/>
    <w:rsid w:val="000D50EF"/>
    <w:rsid w:val="001B1F1F"/>
    <w:rsid w:val="001C047E"/>
    <w:rsid w:val="00212254"/>
    <w:rsid w:val="002D1796"/>
    <w:rsid w:val="002D3A19"/>
    <w:rsid w:val="00313AAD"/>
    <w:rsid w:val="00365B05"/>
    <w:rsid w:val="003D247B"/>
    <w:rsid w:val="00450001"/>
    <w:rsid w:val="00450CF3"/>
    <w:rsid w:val="00457133"/>
    <w:rsid w:val="00471BF7"/>
    <w:rsid w:val="004D7E38"/>
    <w:rsid w:val="0053277F"/>
    <w:rsid w:val="00576907"/>
    <w:rsid w:val="005F5793"/>
    <w:rsid w:val="00684702"/>
    <w:rsid w:val="006A2E8A"/>
    <w:rsid w:val="00834758"/>
    <w:rsid w:val="008555B2"/>
    <w:rsid w:val="0089769C"/>
    <w:rsid w:val="008A511B"/>
    <w:rsid w:val="008B0556"/>
    <w:rsid w:val="008C10AF"/>
    <w:rsid w:val="008E5EF9"/>
    <w:rsid w:val="0090140C"/>
    <w:rsid w:val="00924968"/>
    <w:rsid w:val="00976144"/>
    <w:rsid w:val="009C4AB1"/>
    <w:rsid w:val="009E273D"/>
    <w:rsid w:val="009F2984"/>
    <w:rsid w:val="00A13A40"/>
    <w:rsid w:val="00A27D53"/>
    <w:rsid w:val="00A6671A"/>
    <w:rsid w:val="00A75254"/>
    <w:rsid w:val="00B25C0A"/>
    <w:rsid w:val="00C20EE2"/>
    <w:rsid w:val="00CE0C76"/>
    <w:rsid w:val="00CF6940"/>
    <w:rsid w:val="00D029DC"/>
    <w:rsid w:val="00DC204F"/>
    <w:rsid w:val="00DD20B8"/>
    <w:rsid w:val="00DE4917"/>
    <w:rsid w:val="00E503D9"/>
    <w:rsid w:val="00EB7C88"/>
    <w:rsid w:val="00EE127B"/>
    <w:rsid w:val="00F95C66"/>
    <w:rsid w:val="00FE6BAB"/>
    <w:rsid w:val="00FF21EB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,"/>
  <w14:docId w14:val="4001050F"/>
  <w15:docId w15:val="{9F5DAEDE-795B-4180-B6B5-1BFA6DC6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rijevorm">
    <w:name w:val="Vrije vorm"/>
    <w:rsid w:val="0045000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nl-NL" w:eastAsia="nl-BE"/>
    </w:rPr>
  </w:style>
  <w:style w:type="paragraph" w:styleId="ListParagraph">
    <w:name w:val="List Paragraph"/>
    <w:basedOn w:val="Normal"/>
    <w:uiPriority w:val="34"/>
    <w:qFormat/>
    <w:rsid w:val="00365B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9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07"/>
  </w:style>
  <w:style w:type="paragraph" w:styleId="Footer">
    <w:name w:val="footer"/>
    <w:basedOn w:val="Normal"/>
    <w:link w:val="FooterChar"/>
    <w:uiPriority w:val="99"/>
    <w:unhideWhenUsed/>
    <w:rsid w:val="00576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07"/>
  </w:style>
  <w:style w:type="table" w:styleId="TableGrid">
    <w:name w:val="Table Grid"/>
    <w:basedOn w:val="TableNormal"/>
    <w:rsid w:val="0057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C10AF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10AF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C10AF"/>
    <w:rPr>
      <w:vertAlign w:val="superscript"/>
    </w:rPr>
  </w:style>
  <w:style w:type="character" w:styleId="Hyperlink">
    <w:name w:val="Hyperlink"/>
    <w:uiPriority w:val="99"/>
    <w:unhideWhenUsed/>
    <w:rsid w:val="001B1F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4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ci.be/fr/publications-et-outils/mod-les-de-documents/mod-les-de-documents-detail-page/outils-pour-un-audit-isa-efficient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57FC6C9899045BC1F6DFCE8170996" ma:contentTypeVersion="18" ma:contentTypeDescription="Create a new document." ma:contentTypeScope="" ma:versionID="b3b262afa2a7b433e6b1683e159186ee">
  <xsd:schema xmlns:xsd="http://www.w3.org/2001/XMLSchema" xmlns:xs="http://www.w3.org/2001/XMLSchema" xmlns:p="http://schemas.microsoft.com/office/2006/metadata/properties" xmlns:ns2="86d8d313-957f-44b4-bb66-f96f0d40e904" xmlns:ns3="ff960655-24fd-4f3f-8e9c-285049d99abf" targetNamespace="http://schemas.microsoft.com/office/2006/metadata/properties" ma:root="true" ma:fieldsID="eff3c16c0fe5fb1460f5a1306d1a6105" ns2:_="" ns3:_="">
    <xsd:import namespace="86d8d313-957f-44b4-bb66-f96f0d40e904"/>
    <xsd:import namespace="ff960655-24fd-4f3f-8e9c-285049d99a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afbeelding" minOccurs="0"/>
                <xsd:element ref="ns2:MediaServiceLocation" minOccurs="0"/>
                <xsd:element ref="ns2:MediaLengthInSeconds" minOccurs="0"/>
                <xsd:element ref="ns2:nb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8d313-957f-44b4-bb66-f96f0d40e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fbeelding" ma:index="19" nillable="true" ma:displayName="afbeelding" ma:format="Thumbnail" ma:internalName="afbeelding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b" ma:index="22" nillable="true" ma:displayName="nb" ma:format="Dropdown" ma:internalName="nb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918316e-a107-409d-b431-985ec685cb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60655-24fd-4f3f-8e9c-285049d99a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fdd8afc-b80c-4d97-84ec-64aa09854bbf}" ma:internalName="TaxCatchAll" ma:showField="CatchAllData" ma:web="ff960655-24fd-4f3f-8e9c-285049d99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ff960655-24fd-4f3f-8e9c-285049d99abf" xsi:nil="true"/>
    <lcf76f155ced4ddcb4097134ff3c332f xmlns="86d8d313-957f-44b4-bb66-f96f0d40e904">
      <Terms xmlns="http://schemas.microsoft.com/office/infopath/2007/PartnerControls"/>
    </lcf76f155ced4ddcb4097134ff3c332f>
    <afbeelding xmlns="86d8d313-957f-44b4-bb66-f96f0d40e904" xsi:nil="true"/>
    <nb xmlns="86d8d313-957f-44b4-bb66-f96f0d40e9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A17224D-79D8-4DCD-ACB3-0C5F68933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8d313-957f-44b4-bb66-f96f0d40e904"/>
    <ds:schemaRef ds:uri="ff960655-24fd-4f3f-8e9c-285049d99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CDDE7-4CA9-40AC-8378-4500A3839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96068-0CD5-4DEF-B1EC-04C6A90CF777}">
  <ds:schemaRefs>
    <ds:schemaRef ds:uri="http://schemas.microsoft.com/office/2006/metadata/properties"/>
    <ds:schemaRef ds:uri="ff960655-24fd-4f3f-8e9c-285049d99abf"/>
    <ds:schemaRef ds:uri="86d8d313-957f-44b4-bb66-f96f0d40e904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F6D9B5-CA93-4AA0-9BE7-86627612E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IBR-IRE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Interimair 2</dc:creator>
  <cp:keywords/>
  <dc:description/>
  <cp:lastModifiedBy>Quintart Stéphanie</cp:lastModifiedBy>
  <cp:revision>37</cp:revision>
  <cp:lastPrinted>2011-12-19T13:22:00Z</cp:lastPrinted>
  <dcterms:created xsi:type="dcterms:W3CDTF">2011-03-17T13:31:00Z</dcterms:created>
  <dcterms:modified xsi:type="dcterms:W3CDTF">2022-07-13T10:45:00Z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0x010100686348715C70104394B9EC5FF59EE5BB</vt:lpwstr>
  </property>
  <property fmtid="{D5CDD505-2E9C-101B-9397-08002B2CF9AE}" pid="3" name="_dlc_DocIdItemGuid">
    <vt:lpwstr>fdc69696-5b40-4d8e-b0f8-88361ba9389f</vt:lpwstr>
  </property>
  <property fmtid="{D5CDD505-2E9C-101B-9397-08002B2CF9AE}" pid="4" name="URL">
    <vt:lpwstr/>
  </property>
  <property fmtid="{D5CDD505-2E9C-101B-9397-08002B2CF9AE}" pid="5" name="DocumentSetDescription">
    <vt:lpwstr/>
  </property>
  <property fmtid="{D5CDD505-2E9C-101B-9397-08002B2CF9AE}" pid="6" name="MediaServiceImageTags">
    <vt:lpwstr/>
  </property>
</Properties>
</file>