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7864" w14:textId="203FF59E" w:rsidR="0095047A" w:rsidRPr="0095047A" w:rsidRDefault="00F92CA6" w:rsidP="0095047A">
      <w:pPr>
        <w:jc w:val="center"/>
        <w:rPr>
          <w:b/>
          <w:sz w:val="24"/>
        </w:rPr>
      </w:pPr>
      <w:bookmarkStart w:id="0" w:name="_Toc391907205"/>
      <w:bookmarkStart w:id="1" w:name="_Toc392492271"/>
      <w:bookmarkStart w:id="2" w:name="_Toc396478115"/>
      <w:bookmarkStart w:id="3" w:name="_Toc396478372"/>
      <w:r w:rsidRPr="0095047A">
        <w:rPr>
          <w:b/>
          <w:sz w:val="24"/>
        </w:rPr>
        <w:t>Exemple de lettre de mission</w:t>
      </w:r>
    </w:p>
    <w:p w14:paraId="752FDF1E" w14:textId="3104FA30" w:rsidR="00F92CA6" w:rsidRPr="0095047A" w:rsidRDefault="0095047A" w:rsidP="0095047A">
      <w:pPr>
        <w:jc w:val="center"/>
        <w:rPr>
          <w:b/>
          <w:sz w:val="24"/>
        </w:rPr>
      </w:pPr>
      <w:r>
        <w:rPr>
          <w:b/>
          <w:sz w:val="24"/>
        </w:rPr>
        <w:t>d</w:t>
      </w:r>
      <w:r w:rsidR="00E0289B" w:rsidRPr="0095047A">
        <w:rPr>
          <w:b/>
          <w:sz w:val="24"/>
        </w:rPr>
        <w:t>ans le cadre du mandat de commissaire</w:t>
      </w:r>
      <w:r w:rsidR="00F92CA6" w:rsidRPr="0095047A">
        <w:rPr>
          <w:b/>
          <w:sz w:val="24"/>
        </w:rPr>
        <w:t xml:space="preserve"> </w:t>
      </w:r>
      <w:r w:rsidR="0002276F">
        <w:rPr>
          <w:b/>
          <w:sz w:val="24"/>
        </w:rPr>
        <w:t xml:space="preserve">(comptes annuels) </w:t>
      </w:r>
      <w:r w:rsidR="00F92CA6" w:rsidRPr="0095047A">
        <w:rPr>
          <w:b/>
          <w:sz w:val="24"/>
        </w:rPr>
        <w:t>(norme ISA 210</w:t>
      </w:r>
      <w:r w:rsidRPr="0095047A">
        <w:rPr>
          <w:b/>
          <w:sz w:val="24"/>
        </w:rPr>
        <w:t>)</w:t>
      </w:r>
      <w:r w:rsidRPr="0095047A">
        <w:rPr>
          <w:rStyle w:val="FootnoteReference"/>
          <w:b/>
          <w:sz w:val="24"/>
        </w:rPr>
        <w:footnoteReference w:id="2"/>
      </w:r>
      <w:bookmarkEnd w:id="0"/>
      <w:bookmarkEnd w:id="1"/>
      <w:bookmarkEnd w:id="2"/>
      <w:bookmarkEnd w:id="3"/>
    </w:p>
    <w:p w14:paraId="488F7A02" w14:textId="4BAE4101" w:rsidR="00E0289B" w:rsidRDefault="00F438A8"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bookmarkStart w:id="6" w:name="_Hlk189486719"/>
      <w:r>
        <w:rPr>
          <w:rFonts w:cs="Arial"/>
          <w:i/>
          <w:color w:val="002060"/>
        </w:rPr>
        <w:t>L</w:t>
      </w:r>
      <w:r w:rsidR="00E0289B">
        <w:rPr>
          <w:rFonts w:cs="Arial"/>
          <w:i/>
          <w:color w:val="002060"/>
        </w:rPr>
        <w:t>’article 21</w:t>
      </w:r>
      <w:r w:rsidR="00F92CA6">
        <w:rPr>
          <w:rFonts w:cs="Arial"/>
          <w:i/>
          <w:color w:val="002060"/>
        </w:rPr>
        <w:t xml:space="preserve"> </w:t>
      </w:r>
      <w:r w:rsidR="00E0289B">
        <w:rPr>
          <w:rFonts w:cs="Arial"/>
          <w:i/>
          <w:color w:val="002060"/>
        </w:rPr>
        <w:t xml:space="preserve">de la loi du 7 décembre </w:t>
      </w:r>
      <w:r w:rsidR="00CE335B">
        <w:rPr>
          <w:rFonts w:cs="Arial"/>
          <w:i/>
          <w:color w:val="002060"/>
        </w:rPr>
        <w:t>20</w:t>
      </w:r>
      <w:r w:rsidR="00E0289B">
        <w:rPr>
          <w:rFonts w:cs="Arial"/>
          <w:i/>
          <w:color w:val="002060"/>
        </w:rPr>
        <w:t xml:space="preserve">16 prévoit </w:t>
      </w:r>
      <w:r w:rsidR="00F92CA6">
        <w:rPr>
          <w:rFonts w:cs="Arial"/>
          <w:i/>
          <w:color w:val="002060"/>
        </w:rPr>
        <w:t xml:space="preserve">l’obligation légale </w:t>
      </w:r>
      <w:r w:rsidR="00E0289B">
        <w:rPr>
          <w:rFonts w:cs="Arial"/>
          <w:i/>
          <w:color w:val="002060"/>
        </w:rPr>
        <w:t>d’établir</w:t>
      </w:r>
      <w:r w:rsidR="00F92CA6">
        <w:rPr>
          <w:rFonts w:cs="Arial"/>
          <w:i/>
          <w:color w:val="002060"/>
        </w:rPr>
        <w:t xml:space="preserve"> une lettre de mission pour toute mission</w:t>
      </w:r>
      <w:r w:rsidR="00F92CA6" w:rsidRPr="00F02A94">
        <w:rPr>
          <w:rFonts w:cs="Arial"/>
          <w:i/>
          <w:color w:val="002060"/>
        </w:rPr>
        <w:t xml:space="preserve">. </w:t>
      </w:r>
      <w:r w:rsidR="00E0289B">
        <w:rPr>
          <w:rFonts w:cs="Arial"/>
          <w:i/>
          <w:color w:val="002060"/>
        </w:rPr>
        <w:t>Le présent</w:t>
      </w:r>
      <w:r w:rsidR="00E0289B" w:rsidRPr="00F02A94">
        <w:rPr>
          <w:rFonts w:cs="Arial"/>
          <w:i/>
          <w:color w:val="002060"/>
        </w:rPr>
        <w:t xml:space="preserve"> exemple de lettre n’a pas de caractère contraignant mais a pour but de servir uniquement de cadre à l’application des considérations développées dans la Norme ISA 210</w:t>
      </w:r>
      <w:r w:rsidR="00E0289B">
        <w:rPr>
          <w:rFonts w:cs="Arial"/>
          <w:i/>
          <w:color w:val="002060"/>
        </w:rPr>
        <w:t xml:space="preserve">, </w:t>
      </w:r>
      <w:r w:rsidR="004A7242">
        <w:rPr>
          <w:rFonts w:cs="Arial"/>
          <w:i/>
          <w:color w:val="002060"/>
        </w:rPr>
        <w:t xml:space="preserve">en tenant compte des normes professionnelles qui sont d’application au rapport du commissaire et aux </w:t>
      </w:r>
      <w:r w:rsidR="00E0289B" w:rsidRPr="00E0289B">
        <w:rPr>
          <w:rFonts w:cs="Arial"/>
          <w:i/>
          <w:color w:val="002060"/>
        </w:rPr>
        <w:t>obligations dans le cadre du Règlement 648/2012 du 4 juillet 2012 sur les produits dérivés de gré à gré, les contreparties centrales et les référentiels centraux (« le règlement EMIR »).</w:t>
      </w:r>
      <w:r w:rsidR="00E0289B">
        <w:rPr>
          <w:rFonts w:cs="Arial"/>
          <w:i/>
          <w:color w:val="002060"/>
        </w:rPr>
        <w:t xml:space="preserve"> </w:t>
      </w:r>
      <w:bookmarkStart w:id="7" w:name="_Hlk523298653"/>
      <w:r w:rsidR="000B0538">
        <w:rPr>
          <w:rFonts w:cs="Arial"/>
          <w:i/>
          <w:color w:val="002060"/>
        </w:rPr>
        <w:t>Cet exemple</w:t>
      </w:r>
      <w:r w:rsidR="00F92CA6" w:rsidRPr="00F02A94">
        <w:rPr>
          <w:rFonts w:cs="Arial"/>
          <w:i/>
          <w:color w:val="002060"/>
        </w:rPr>
        <w:t xml:space="preserve"> </w:t>
      </w:r>
      <w:r w:rsidR="007C18A3">
        <w:rPr>
          <w:rFonts w:cs="Arial"/>
          <w:i/>
          <w:color w:val="002060"/>
        </w:rPr>
        <w:t>concerne uniquement l</w:t>
      </w:r>
      <w:r w:rsidR="007C18A3" w:rsidRPr="007C18A3">
        <w:rPr>
          <w:rFonts w:cs="Arial"/>
          <w:i/>
          <w:color w:val="002060"/>
        </w:rPr>
        <w:t>es comptes annuels préparés selon le référentiel comptable belge</w:t>
      </w:r>
      <w:bookmarkEnd w:id="7"/>
      <w:r w:rsidR="007C18A3">
        <w:rPr>
          <w:rFonts w:cs="Arial"/>
          <w:i/>
          <w:color w:val="002060"/>
        </w:rPr>
        <w:t xml:space="preserve"> et </w:t>
      </w:r>
      <w:r w:rsidR="004A7242">
        <w:rPr>
          <w:rFonts w:cs="Arial"/>
          <w:i/>
          <w:color w:val="002060"/>
        </w:rPr>
        <w:t xml:space="preserve">devra </w:t>
      </w:r>
      <w:r w:rsidR="00F92CA6" w:rsidRPr="00F02A94">
        <w:rPr>
          <w:rFonts w:cs="Arial"/>
          <w:i/>
          <w:color w:val="002060"/>
        </w:rPr>
        <w:t xml:space="preserve">être adapté selon les </w:t>
      </w:r>
      <w:r w:rsidR="00F96130">
        <w:rPr>
          <w:rFonts w:cs="Arial"/>
          <w:i/>
          <w:color w:val="002060"/>
        </w:rPr>
        <w:t>circonstances</w:t>
      </w:r>
      <w:r w:rsidR="00F92CA6" w:rsidRPr="00F02A94">
        <w:rPr>
          <w:rFonts w:cs="Arial"/>
          <w:i/>
          <w:iCs/>
          <w:color w:val="002060"/>
        </w:rPr>
        <w:t>.</w:t>
      </w:r>
      <w:r w:rsidR="00F92CA6" w:rsidRPr="00F02A94">
        <w:rPr>
          <w:rFonts w:cs="Arial"/>
          <w:i/>
          <w:color w:val="002060"/>
        </w:rPr>
        <w:t xml:space="preserve"> Il peut être approprié d’obtenir un avis juridique pour valider le caractère approprié de toute lettre de mission.</w:t>
      </w:r>
    </w:p>
    <w:p w14:paraId="43487F29" w14:textId="7700A2E5" w:rsidR="0072388D" w:rsidRDefault="0072388D"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rFonts w:cs="Arial"/>
          <w:i/>
          <w:color w:val="002060"/>
        </w:rPr>
        <w:t xml:space="preserve">Le présent exemple de lettre de mission </w:t>
      </w:r>
      <w:r w:rsidR="004D329F">
        <w:rPr>
          <w:rFonts w:cs="Arial"/>
          <w:i/>
          <w:color w:val="002060"/>
        </w:rPr>
        <w:t xml:space="preserve">est basé sur les normes ISA nouvelle et révisées </w:t>
      </w:r>
      <w:r w:rsidR="00B855B0">
        <w:rPr>
          <w:rFonts w:cs="Arial"/>
          <w:i/>
          <w:color w:val="002060"/>
        </w:rPr>
        <w:t>telles qu’applicables en Belgique (cf.</w:t>
      </w:r>
      <w:r w:rsidR="001B3127">
        <w:rPr>
          <w:rFonts w:cs="Arial"/>
          <w:i/>
          <w:color w:val="002060"/>
        </w:rPr>
        <w:t xml:space="preserve"> </w:t>
      </w:r>
      <w:r w:rsidR="001B3127" w:rsidRPr="00D73179">
        <w:rPr>
          <w:rFonts w:cs="Arial"/>
          <w:i/>
          <w:color w:val="002060"/>
        </w:rPr>
        <w:t>norme(révisée en 2018) relative à l’application en Belgique des normes ISA – version coordonné</w:t>
      </w:r>
      <w:r w:rsidR="00B77F96">
        <w:rPr>
          <w:rFonts w:cs="Arial"/>
          <w:i/>
          <w:color w:val="002060"/>
        </w:rPr>
        <w:t>e</w:t>
      </w:r>
      <w:r w:rsidR="007E6306">
        <w:rPr>
          <w:rFonts w:cs="Arial"/>
          <w:i/>
          <w:color w:val="002060"/>
        </w:rPr>
        <w:t xml:space="preserve"> </w:t>
      </w:r>
      <w:r w:rsidR="00E528C1">
        <w:rPr>
          <w:rFonts w:cs="Arial"/>
          <w:i/>
          <w:color w:val="002060"/>
        </w:rPr>
        <w:t>le 17 novembre 2023</w:t>
      </w:r>
      <w:r w:rsidR="004D329F">
        <w:rPr>
          <w:rFonts w:cs="Arial"/>
          <w:i/>
          <w:color w:val="002060"/>
        </w:rPr>
        <w:t>)</w:t>
      </w:r>
      <w:r>
        <w:rPr>
          <w:rFonts w:cs="Arial"/>
          <w:i/>
          <w:color w:val="002060"/>
        </w:rPr>
        <w:t>.</w:t>
      </w:r>
    </w:p>
    <w:p w14:paraId="31B6718A" w14:textId="68C337ED" w:rsidR="00031E74" w:rsidRPr="005B2800" w:rsidRDefault="00E410A2" w:rsidP="00031E74">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rFonts w:cs="Arial"/>
          <w:i/>
          <w:color w:val="002060"/>
        </w:rPr>
        <w:t xml:space="preserve">Le cas échéant, le commissaire </w:t>
      </w:r>
      <w:r w:rsidR="00354AC5">
        <w:rPr>
          <w:rFonts w:cs="Arial"/>
          <w:i/>
          <w:color w:val="002060"/>
        </w:rPr>
        <w:t>pourra décider d’intégrer à la présente lettre de mission, la lettre de mission</w:t>
      </w:r>
      <w:r w:rsidR="00393ABC">
        <w:rPr>
          <w:rFonts w:cs="Arial"/>
          <w:i/>
          <w:color w:val="002060"/>
        </w:rPr>
        <w:t xml:space="preserve"> liée à une mission spécifique</w:t>
      </w:r>
      <w:r w:rsidR="00354AC5">
        <w:rPr>
          <w:rFonts w:cs="Arial"/>
          <w:i/>
          <w:color w:val="002060"/>
        </w:rPr>
        <w:t xml:space="preserve"> </w:t>
      </w:r>
      <w:r w:rsidR="00393ABC">
        <w:rPr>
          <w:rFonts w:cs="Arial"/>
          <w:i/>
          <w:color w:val="002060"/>
        </w:rPr>
        <w:t xml:space="preserve">(voir </w:t>
      </w:r>
      <w:r w:rsidR="005364E4">
        <w:rPr>
          <w:rFonts w:cs="Arial"/>
          <w:i/>
          <w:color w:val="002060"/>
        </w:rPr>
        <w:t>notamment le</w:t>
      </w:r>
      <w:r w:rsidR="00A27489">
        <w:rPr>
          <w:rFonts w:cs="Arial"/>
          <w:i/>
          <w:color w:val="002060"/>
        </w:rPr>
        <w:t>s</w:t>
      </w:r>
      <w:r w:rsidR="005364E4">
        <w:rPr>
          <w:rFonts w:cs="Arial"/>
          <w:i/>
          <w:color w:val="002060"/>
        </w:rPr>
        <w:t xml:space="preserve"> </w:t>
      </w:r>
      <w:r w:rsidR="00A27489">
        <w:rPr>
          <w:rFonts w:cs="Arial"/>
          <w:i/>
          <w:color w:val="002060"/>
        </w:rPr>
        <w:t xml:space="preserve">par. 11 et </w:t>
      </w:r>
      <w:r w:rsidR="005364E4">
        <w:rPr>
          <w:rFonts w:cs="Arial"/>
          <w:i/>
          <w:color w:val="002060"/>
        </w:rPr>
        <w:t>A8</w:t>
      </w:r>
      <w:r w:rsidR="003E0A53">
        <w:rPr>
          <w:rFonts w:cs="Arial"/>
          <w:i/>
          <w:color w:val="002060"/>
        </w:rPr>
        <w:t xml:space="preserve"> de la </w:t>
      </w:r>
      <w:hyperlink r:id="rId11" w:tgtFrame="_blank" w:history="1">
        <w:r w:rsidR="00393ABC" w:rsidRPr="005B2800">
          <w:rPr>
            <w:rStyle w:val="Hyperlink"/>
            <w:rFonts w:cs="Arial"/>
            <w:i/>
          </w:rPr>
          <w:t>Norme relative à la mission du commissaire prévue par les articles 5:142 et 6:115 du Code des sociétés et des associations (Test d'actif net)</w:t>
        </w:r>
      </w:hyperlink>
      <w:r w:rsidR="00031E74" w:rsidRPr="005B2800">
        <w:rPr>
          <w:rFonts w:cs="Arial"/>
          <w:i/>
          <w:color w:val="002060"/>
        </w:rPr>
        <w:t xml:space="preserve"> et </w:t>
      </w:r>
      <w:r w:rsidR="00A27489" w:rsidRPr="005B2800">
        <w:rPr>
          <w:rFonts w:cs="Arial"/>
          <w:i/>
          <w:color w:val="002060"/>
        </w:rPr>
        <w:t xml:space="preserve">les par. </w:t>
      </w:r>
      <w:r w:rsidR="00031E74" w:rsidRPr="005B2800">
        <w:rPr>
          <w:rFonts w:cs="Arial"/>
          <w:i/>
          <w:color w:val="002060"/>
        </w:rPr>
        <w:t xml:space="preserve">11 et A5 de la </w:t>
      </w:r>
      <w:hyperlink r:id="rId12" w:tgtFrame="_blank" w:history="1">
        <w:r w:rsidR="00031E74" w:rsidRPr="005B2800">
          <w:rPr>
            <w:rStyle w:val="Hyperlink"/>
            <w:rFonts w:cs="Arial"/>
            <w:i/>
          </w:rPr>
          <w:t>Norme relative à la mission du commissaire prévue par les articles 5:143 et 6:116 du Code des sociétés et des associations</w:t>
        </w:r>
      </w:hyperlink>
      <w:r w:rsidR="00031E74" w:rsidRPr="005B2800">
        <w:rPr>
          <w:rFonts w:cs="Arial"/>
          <w:i/>
          <w:color w:val="002060"/>
        </w:rPr>
        <w:t> (Test de liquidité)</w:t>
      </w:r>
      <w:r w:rsidR="00E20F4C">
        <w:rPr>
          <w:rFonts w:cs="Arial"/>
          <w:i/>
          <w:color w:val="002060"/>
        </w:rPr>
        <w:t>)</w:t>
      </w:r>
      <w:r w:rsidR="0026705D" w:rsidRPr="005B2800">
        <w:rPr>
          <w:rFonts w:cs="Arial"/>
          <w:i/>
          <w:color w:val="002060"/>
        </w:rPr>
        <w:t xml:space="preserve">. </w:t>
      </w:r>
    </w:p>
    <w:p w14:paraId="39CD71B2" w14:textId="0A0AA696" w:rsidR="0026705D" w:rsidRPr="005B2800" w:rsidRDefault="0026705D" w:rsidP="00031E74">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sidRPr="005B2800">
        <w:rPr>
          <w:rFonts w:cs="Arial"/>
          <w:i/>
          <w:color w:val="002060"/>
        </w:rPr>
        <w:t>Le présent exemple ne tient pas compte de exigences spécifiques qui s’appliquent à certaines entreprises, comme les sociétés cotées, les banques et assurances, etc.</w:t>
      </w:r>
    </w:p>
    <w:p w14:paraId="5EBF577C" w14:textId="282606D5" w:rsidR="008E2155" w:rsidRDefault="00B4653B"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bookmarkStart w:id="8" w:name="_Hlk525112579"/>
      <w:bookmarkEnd w:id="6"/>
      <w:r w:rsidRPr="0083502B">
        <w:rPr>
          <w:rFonts w:cs="Arial"/>
          <w:i/>
          <w:color w:val="002060"/>
        </w:rPr>
        <w:t xml:space="preserve">Le cadre contractuel général de prestation fait partie intégrante de la lettre de mission. </w:t>
      </w:r>
      <w:r w:rsidR="008E2155" w:rsidRPr="0083502B">
        <w:rPr>
          <w:rFonts w:cs="Arial"/>
          <w:i/>
          <w:color w:val="002060"/>
        </w:rPr>
        <w:t xml:space="preserve">Un exemple de cadre contractuel général de prestation est disponible sur le site de l’ICCI, </w:t>
      </w:r>
      <w:r w:rsidR="002807B4" w:rsidRPr="0083502B">
        <w:rPr>
          <w:rFonts w:cs="Arial"/>
          <w:i/>
          <w:color w:val="002060"/>
        </w:rPr>
        <w:t>onglet</w:t>
      </w:r>
      <w:r w:rsidR="008E2155" w:rsidRPr="0083502B">
        <w:rPr>
          <w:rFonts w:cs="Arial"/>
          <w:i/>
          <w:color w:val="002060"/>
        </w:rPr>
        <w:t xml:space="preserve"> </w:t>
      </w:r>
      <w:r w:rsidR="002807B4" w:rsidRPr="0083502B">
        <w:rPr>
          <w:rFonts w:cs="Arial"/>
          <w:i/>
          <w:color w:val="002060"/>
        </w:rPr>
        <w:t xml:space="preserve">Publications, </w:t>
      </w:r>
      <w:r w:rsidR="008E2155" w:rsidRPr="0083502B">
        <w:rPr>
          <w:rFonts w:cs="Arial"/>
          <w:i/>
          <w:color w:val="002060"/>
        </w:rPr>
        <w:t>Modèles de documents.</w:t>
      </w:r>
      <w:bookmarkEnd w:id="8"/>
    </w:p>
    <w:p w14:paraId="5C21AA19" w14:textId="7BE435D8" w:rsidR="00F92CA6" w:rsidRPr="0078732E" w:rsidRDefault="0072388D"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sidRPr="0078732E">
        <w:rPr>
          <w:rFonts w:cs="Arial"/>
          <w:i/>
          <w:color w:val="002060"/>
        </w:rPr>
        <w:t>Dans le contenu de cette lettre</w:t>
      </w:r>
      <w:r w:rsidR="00CE7C53">
        <w:rPr>
          <w:rFonts w:cs="Arial"/>
          <w:i/>
          <w:color w:val="002060"/>
        </w:rPr>
        <w:t xml:space="preserve"> et selon les circonstances,</w:t>
      </w:r>
      <w:r w:rsidRPr="0078732E">
        <w:rPr>
          <w:rFonts w:cs="Arial"/>
          <w:i/>
          <w:color w:val="002060"/>
        </w:rPr>
        <w:t xml:space="preserve"> les références à « vous », « nous », </w:t>
      </w:r>
      <w:r w:rsidR="00516C3D">
        <w:rPr>
          <w:rFonts w:cs="Arial"/>
          <w:i/>
          <w:color w:val="002060"/>
        </w:rPr>
        <w:t>« </w:t>
      </w:r>
      <w:r w:rsidRPr="0078732E">
        <w:rPr>
          <w:rFonts w:cs="Arial"/>
          <w:i/>
          <w:color w:val="002060"/>
        </w:rPr>
        <w:t>notre</w:t>
      </w:r>
      <w:r w:rsidR="00516C3D">
        <w:rPr>
          <w:rFonts w:cs="Arial"/>
          <w:i/>
          <w:color w:val="002060"/>
        </w:rPr>
        <w:t> »</w:t>
      </w:r>
      <w:r w:rsidRPr="0078732E">
        <w:rPr>
          <w:rFonts w:cs="Arial"/>
          <w:i/>
          <w:color w:val="002060"/>
        </w:rPr>
        <w:t>,</w:t>
      </w:r>
      <w:r w:rsidR="00516C3D">
        <w:rPr>
          <w:rFonts w:cs="Arial"/>
          <w:i/>
          <w:color w:val="002060"/>
        </w:rPr>
        <w:t xml:space="preserve"> </w:t>
      </w:r>
      <w:r w:rsidRPr="0078732E">
        <w:rPr>
          <w:rFonts w:cs="Arial"/>
          <w:i/>
          <w:color w:val="002060"/>
        </w:rPr>
        <w:t xml:space="preserve">« </w:t>
      </w:r>
      <w:r w:rsidR="00F12F22">
        <w:rPr>
          <w:rFonts w:cs="Arial"/>
          <w:i/>
          <w:color w:val="002060"/>
        </w:rPr>
        <w:t>organe d’administration</w:t>
      </w:r>
      <w:r w:rsidRPr="0078732E">
        <w:rPr>
          <w:rFonts w:cs="Arial"/>
          <w:i/>
          <w:color w:val="002060"/>
        </w:rPr>
        <w:t xml:space="preserve"> » et « commissaire » seront utilisées ou </w:t>
      </w:r>
      <w:r w:rsidR="00CE7C53">
        <w:rPr>
          <w:rFonts w:cs="Arial"/>
          <w:i/>
          <w:color w:val="002060"/>
        </w:rPr>
        <w:t>adaptées ainsi que les</w:t>
      </w:r>
      <w:r w:rsidR="00C67B17">
        <w:rPr>
          <w:rFonts w:cs="Arial"/>
          <w:i/>
          <w:color w:val="002060"/>
        </w:rPr>
        <w:t xml:space="preserve"> </w:t>
      </w:r>
      <w:r w:rsidR="008D1831">
        <w:rPr>
          <w:rFonts w:cs="Arial"/>
          <w:i/>
          <w:color w:val="002060"/>
        </w:rPr>
        <w:t>textes en grisé.</w:t>
      </w:r>
    </w:p>
    <w:p w14:paraId="2BD04AD5" w14:textId="77777777" w:rsidR="00E250FB" w:rsidRPr="005B2800" w:rsidRDefault="00E250FB" w:rsidP="00F92CA6"/>
    <w:p w14:paraId="70EB1C8C" w14:textId="77777777" w:rsidR="00F92CA6" w:rsidRDefault="00F92CA6" w:rsidP="00F92CA6">
      <w:r w:rsidRPr="00556F75">
        <w:t>Chère Madame,</w:t>
      </w:r>
      <w:r>
        <w:t xml:space="preserve"> </w:t>
      </w:r>
      <w:r w:rsidRPr="00556F75">
        <w:t xml:space="preserve">Cher Monsieur, </w:t>
      </w:r>
    </w:p>
    <w:p w14:paraId="06B30F03" w14:textId="2E99F67C" w:rsidR="00F92CA6" w:rsidRDefault="00F92CA6" w:rsidP="00F92CA6">
      <w:r w:rsidRPr="00556F75">
        <w:t xml:space="preserve">L'assemblée </w:t>
      </w:r>
      <w:r w:rsidRPr="00556F75">
        <w:rPr>
          <w:lang w:val="fr-FR" w:eastAsia="nl-NL"/>
        </w:rPr>
        <w:t>générale</w:t>
      </w:r>
      <w:r w:rsidR="007D2BCE">
        <w:rPr>
          <w:rStyle w:val="FootnoteReference"/>
        </w:rPr>
        <w:footnoteReference w:id="3"/>
      </w:r>
      <w:r w:rsidRPr="00556F75">
        <w:t xml:space="preserve"> de </w:t>
      </w:r>
      <w:r w:rsidR="00F438A8">
        <w:t>[</w:t>
      </w:r>
      <w:r w:rsidR="00F438A8" w:rsidRPr="00CD71AC">
        <w:rPr>
          <w:highlight w:val="lightGray"/>
        </w:rPr>
        <w:t>nom société</w:t>
      </w:r>
      <w:r w:rsidR="00F438A8">
        <w:t>]</w:t>
      </w:r>
      <w:r w:rsidRPr="00556F75">
        <w:t xml:space="preserve"> </w:t>
      </w:r>
      <w:r w:rsidR="0084079B">
        <w:t xml:space="preserve">(« la </w:t>
      </w:r>
      <w:r w:rsidR="00084B57">
        <w:t>S</w:t>
      </w:r>
      <w:r w:rsidR="0084079B">
        <w:t>ociété</w:t>
      </w:r>
      <w:r w:rsidR="003E01A6">
        <w:t> »</w:t>
      </w:r>
      <w:r w:rsidR="0084079B">
        <w:t xml:space="preserve"> ou « vous »)</w:t>
      </w:r>
      <w:r w:rsidR="00682B66">
        <w:t xml:space="preserve">, </w:t>
      </w:r>
      <w:r w:rsidR="00682B66" w:rsidRPr="00682B66">
        <w:t>conformément à la proposition de l’organe d’administration [</w:t>
      </w:r>
      <w:r w:rsidR="00682B66" w:rsidRPr="00654AE7">
        <w:rPr>
          <w:highlight w:val="lightGray"/>
        </w:rPr>
        <w:t>émise sur présentation du conseil d’entreprise</w:t>
      </w:r>
      <w:r w:rsidR="00732F36">
        <w:rPr>
          <w:rStyle w:val="FootnoteReference"/>
        </w:rPr>
        <w:footnoteReference w:id="4"/>
      </w:r>
      <w:r w:rsidR="00682B66" w:rsidRPr="00682B66">
        <w:t>].</w:t>
      </w:r>
      <w:r w:rsidRPr="00556F75">
        <w:t xml:space="preserve">nous a désigné en date du </w:t>
      </w:r>
      <w:r w:rsidR="00CD71AC">
        <w:t>___</w:t>
      </w:r>
      <w:r w:rsidRPr="00556F75">
        <w:t xml:space="preserve"> en qualité de commissaire de la </w:t>
      </w:r>
      <w:r w:rsidR="00084B57">
        <w:t>S</w:t>
      </w:r>
      <w:r w:rsidRPr="00556F75">
        <w:t xml:space="preserve">ociété pour les trois exercices se </w:t>
      </w:r>
      <w:r w:rsidR="0084079B">
        <w:t>clôturant</w:t>
      </w:r>
      <w:r w:rsidR="0084079B" w:rsidRPr="00556F75">
        <w:t xml:space="preserve"> </w:t>
      </w:r>
      <w:r w:rsidRPr="00556F75">
        <w:t xml:space="preserve">les </w:t>
      </w:r>
      <w:r w:rsidR="00CD71AC">
        <w:t>______</w:t>
      </w:r>
      <w:r w:rsidRPr="00556F75">
        <w:t xml:space="preserve">, </w:t>
      </w:r>
      <w:r w:rsidR="00CD71AC">
        <w:t>______</w:t>
      </w:r>
      <w:r w:rsidRPr="00556F75">
        <w:t xml:space="preserve"> et </w:t>
      </w:r>
      <w:r w:rsidR="00CD71AC">
        <w:t>_______</w:t>
      </w:r>
      <w:r w:rsidRPr="00556F75">
        <w:t xml:space="preserve">. </w:t>
      </w:r>
    </w:p>
    <w:p w14:paraId="1E53AC26" w14:textId="5AAEB246" w:rsidR="00F92CA6" w:rsidRPr="009D3B9E" w:rsidRDefault="00341023" w:rsidP="00F92CA6">
      <w:pPr>
        <w:rPr>
          <w:u w:val="single"/>
        </w:rPr>
      </w:pPr>
      <w:r w:rsidRPr="009D3B9E">
        <w:rPr>
          <w:u w:val="single"/>
        </w:rPr>
        <w:t>O</w:t>
      </w:r>
      <w:r w:rsidR="00797C10" w:rsidRPr="009D3B9E">
        <w:rPr>
          <w:u w:val="single"/>
        </w:rPr>
        <w:t>bjectifs</w:t>
      </w:r>
      <w:r w:rsidRPr="009D3B9E">
        <w:rPr>
          <w:u w:val="single"/>
        </w:rPr>
        <w:t xml:space="preserve"> et étendue de la mission</w:t>
      </w:r>
    </w:p>
    <w:p w14:paraId="226A44C3" w14:textId="66800AE9" w:rsidR="006E5704" w:rsidRDefault="00F92CA6" w:rsidP="00F92CA6">
      <w:pPr>
        <w:rPr>
          <w:lang w:val="fr-FR"/>
        </w:rPr>
      </w:pPr>
      <w:r w:rsidRPr="007D5DC9">
        <w:rPr>
          <w:lang w:val="fr-FR"/>
        </w:rPr>
        <w:lastRenderedPageBreak/>
        <w:t xml:space="preserve">Vous nous avez demandé de procéder à l’audit des comptes annuels de la </w:t>
      </w:r>
      <w:r w:rsidR="00BF3CBE">
        <w:rPr>
          <w:lang w:val="fr-FR"/>
        </w:rPr>
        <w:t>S</w:t>
      </w:r>
      <w:r w:rsidRPr="007D5DC9">
        <w:rPr>
          <w:lang w:val="fr-FR"/>
        </w:rPr>
        <w:t>ociété, comprenant le bilan, ainsi que le compte de résultats et l’annexe. Nous avons le plaisir de vous confirmer par la présente notre acceptation de cette mission</w:t>
      </w:r>
      <w:r w:rsidR="00697EC3">
        <w:rPr>
          <w:lang w:val="fr-FR"/>
        </w:rPr>
        <w:t xml:space="preserve"> </w:t>
      </w:r>
      <w:r w:rsidR="00697EC3" w:rsidRPr="002E3242">
        <w:t>et de clarifier le contenu et les termes de celle-ci</w:t>
      </w:r>
      <w:r w:rsidRPr="007D5DC9">
        <w:rPr>
          <w:lang w:val="fr-FR"/>
        </w:rPr>
        <w:t xml:space="preserve">. Notre audit sera effectué en vue d’exprimer une opinion sur l’image fidèle du patrimoine, de la situation financière et des résultats de la </w:t>
      </w:r>
      <w:r w:rsidR="00BF3CBE">
        <w:rPr>
          <w:lang w:val="fr-FR"/>
        </w:rPr>
        <w:t>S</w:t>
      </w:r>
      <w:r w:rsidRPr="007D5DC9">
        <w:rPr>
          <w:lang w:val="fr-FR"/>
        </w:rPr>
        <w:t xml:space="preserve">ociété. </w:t>
      </w:r>
    </w:p>
    <w:p w14:paraId="0B59867A" w14:textId="6DDE4CEA" w:rsidR="009B3473" w:rsidRDefault="009B3473" w:rsidP="00F92CA6">
      <w:pPr>
        <w:rPr>
          <w:iCs/>
          <w:lang w:val="fr-FR"/>
        </w:rPr>
      </w:pPr>
      <w:r w:rsidRPr="00341023">
        <w:rPr>
          <w:iCs/>
          <w:lang w:val="fr-FR"/>
        </w:rPr>
        <w:t>L</w:t>
      </w:r>
      <w:r w:rsidR="005B6B3E">
        <w:rPr>
          <w:iCs/>
          <w:lang w:val="fr-FR"/>
        </w:rPr>
        <w:t>’</w:t>
      </w:r>
      <w:r w:rsidRPr="00341023">
        <w:rPr>
          <w:iCs/>
          <w:lang w:val="fr-FR"/>
        </w:rPr>
        <w:t>objectif</w:t>
      </w:r>
      <w:r w:rsidR="005B6B3E">
        <w:rPr>
          <w:iCs/>
          <w:lang w:val="fr-FR"/>
        </w:rPr>
        <w:t xml:space="preserve"> </w:t>
      </w:r>
      <w:r w:rsidRPr="00341023">
        <w:rPr>
          <w:iCs/>
          <w:lang w:val="fr-FR"/>
        </w:rPr>
        <w:t xml:space="preserve">de notre audit </w:t>
      </w:r>
      <w:r w:rsidR="005B6B3E">
        <w:rPr>
          <w:iCs/>
          <w:lang w:val="fr-FR"/>
        </w:rPr>
        <w:t>est</w:t>
      </w:r>
      <w:r w:rsidR="005B6B3E" w:rsidRPr="00341023">
        <w:rPr>
          <w:iCs/>
          <w:lang w:val="fr-FR"/>
        </w:rPr>
        <w:t xml:space="preserve"> </w:t>
      </w:r>
      <w:r w:rsidRPr="00341023">
        <w:rPr>
          <w:iCs/>
          <w:lang w:val="fr-FR"/>
        </w:rPr>
        <w:t xml:space="preserve">d’obtenir l’assurance raisonnable que les </w:t>
      </w:r>
      <w:r w:rsidR="002102AB" w:rsidRPr="00341023">
        <w:rPr>
          <w:iCs/>
          <w:lang w:val="fr-FR"/>
        </w:rPr>
        <w:t>comptes annuels</w:t>
      </w:r>
      <w:r w:rsidRPr="00341023">
        <w:rPr>
          <w:iCs/>
          <w:lang w:val="fr-FR"/>
        </w:rPr>
        <w:t xml:space="preserve">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internationales d’audit (normes ISA) </w:t>
      </w:r>
      <w:r w:rsidR="005B6B3E">
        <w:rPr>
          <w:szCs w:val="22"/>
        </w:rPr>
        <w:t xml:space="preserve">applicables en Belgique </w:t>
      </w:r>
      <w:r w:rsidRPr="00341023">
        <w:rPr>
          <w:iCs/>
          <w:lang w:val="fr-FR"/>
        </w:rPr>
        <w:t xml:space="preserve">permettra toujours de détecter toute anomalie significative existante. Les anomalies peuvent provenir de fraudes ou résulter d’erreurs et sont considérées comme significatives lorsqu’il est raisonnable de s’attendre à ce que, prises individuellement ou en cumulé, elles puissent influencer les décisions économiques que les utilisateurs des </w:t>
      </w:r>
      <w:r w:rsidR="002102AB" w:rsidRPr="00341023">
        <w:rPr>
          <w:iCs/>
          <w:lang w:val="fr-FR"/>
        </w:rPr>
        <w:t>comptes annuels</w:t>
      </w:r>
      <w:r w:rsidRPr="00341023">
        <w:rPr>
          <w:iCs/>
          <w:lang w:val="fr-FR"/>
        </w:rPr>
        <w:t xml:space="preserve"> prennent en se fondant sur ceux-ci.</w:t>
      </w:r>
    </w:p>
    <w:p w14:paraId="4C4BC9CF" w14:textId="0A590BA0" w:rsidR="005002E6" w:rsidRPr="005002E6" w:rsidRDefault="00F92CA6" w:rsidP="00556AF6">
      <w:pPr>
        <w:rPr>
          <w:i/>
          <w:iCs/>
          <w:lang w:val="fr-FR"/>
        </w:rPr>
      </w:pPr>
      <w:r w:rsidRPr="009D3B9E">
        <w:rPr>
          <w:iCs/>
          <w:u w:val="single"/>
          <w:lang w:val="fr-FR"/>
        </w:rPr>
        <w:t>Responsabilités du commissaire</w:t>
      </w:r>
      <w:r w:rsidR="005002E6">
        <w:rPr>
          <w:i/>
          <w:iCs/>
          <w:highlight w:val="lightGray"/>
        </w:rPr>
        <w:t>[</w:t>
      </w:r>
      <w:r w:rsidR="005002E6" w:rsidRPr="005002E6">
        <w:rPr>
          <w:i/>
          <w:iCs/>
          <w:highlight w:val="lightGray"/>
        </w:rPr>
        <w:t>Relatives aux comptes annuels [et au rapport de gestion]</w:t>
      </w:r>
      <w:r w:rsidR="005002E6">
        <w:rPr>
          <w:i/>
          <w:iCs/>
        </w:rPr>
        <w:t>]</w:t>
      </w:r>
    </w:p>
    <w:p w14:paraId="4E3935B8" w14:textId="37E7A258" w:rsidR="00F92CA6" w:rsidRDefault="00F92CA6" w:rsidP="00556AF6">
      <w:pPr>
        <w:rPr>
          <w:lang w:val="fr-FR"/>
        </w:rPr>
      </w:pPr>
      <w:r w:rsidRPr="007D5DC9">
        <w:rPr>
          <w:lang w:val="fr-FR"/>
        </w:rPr>
        <w:t>Notre responsabilité est d'exprimer une opinion sur les comptes annuels sur la base de notre audit. Nous procéderons à l’audit selon les normes internationales d'audit (</w:t>
      </w:r>
      <w:r w:rsidR="009B3473">
        <w:rPr>
          <w:lang w:val="fr-FR"/>
        </w:rPr>
        <w:t xml:space="preserve">normes </w:t>
      </w:r>
      <w:r w:rsidRPr="007D5DC9">
        <w:rPr>
          <w:lang w:val="fr-FR"/>
        </w:rPr>
        <w:t>ISA)</w:t>
      </w:r>
      <w:r w:rsidR="00CD71AC">
        <w:rPr>
          <w:lang w:val="fr-FR"/>
        </w:rPr>
        <w:t xml:space="preserve"> </w:t>
      </w:r>
      <w:r w:rsidR="00CD71AC" w:rsidRPr="00CD71AC">
        <w:rPr>
          <w:lang w:val="fr-FR"/>
        </w:rPr>
        <w:t>telles qu’applicables en Belgique</w:t>
      </w:r>
      <w:r w:rsidR="009D3B9E" w:rsidRPr="008769D6">
        <w:rPr>
          <w:rStyle w:val="FootnoteReference"/>
          <w:rFonts w:ascii="Times New Roman" w:hAnsi="Times New Roman"/>
          <w:sz w:val="24"/>
          <w:szCs w:val="24"/>
        </w:rPr>
        <w:footnoteReference w:id="5"/>
      </w:r>
      <w:r w:rsidRPr="004A7242">
        <w:rPr>
          <w:lang w:val="fr-FR"/>
        </w:rPr>
        <w:t>.</w:t>
      </w:r>
      <w:r w:rsidRPr="007D5DC9">
        <w:rPr>
          <w:lang w:val="fr-FR"/>
        </w:rPr>
        <w:t xml:space="preserve"> Ces normes requièrent de notre part de nous conformer aux exigences déontologiques.</w:t>
      </w:r>
    </w:p>
    <w:p w14:paraId="09739962" w14:textId="3C744ED1" w:rsidR="00EA2035" w:rsidRPr="00A11612" w:rsidRDefault="00EA2035" w:rsidP="00EA2035">
      <w:r>
        <w:t>Lors de l’exécution de notre contrôle, nous respectons le cadre légal, réglementaire et normatif qui s’applique à l’audit des comptes annuels en Belgique</w:t>
      </w:r>
      <w:r w:rsidR="000639BB">
        <w:t>,</w:t>
      </w:r>
      <w:r w:rsidR="000639BB" w:rsidRPr="000639BB">
        <w:rPr>
          <w:lang w:val="fr-FR"/>
        </w:rPr>
        <w:t xml:space="preserve"> </w:t>
      </w:r>
      <w:r w:rsidR="000639BB" w:rsidRPr="00010714">
        <w:rPr>
          <w:lang w:val="fr-FR"/>
        </w:rPr>
        <w:t>nous exerçons notre jugement professionnel et faisons preuve d’esprit critique</w:t>
      </w:r>
      <w:r>
        <w:t>.</w:t>
      </w:r>
    </w:p>
    <w:p w14:paraId="5BDF0A3B" w14:textId="3522D301" w:rsidR="00BF469C" w:rsidRDefault="00F92CA6" w:rsidP="002005BA">
      <w:pPr>
        <w:rPr>
          <w:i/>
          <w:lang w:val="fr-FR"/>
        </w:rPr>
      </w:pPr>
      <w:r w:rsidRPr="007D5DC9">
        <w:rPr>
          <w:i/>
          <w:lang w:val="fr-FR"/>
        </w:rPr>
        <w:t>[</w:t>
      </w:r>
      <w:r w:rsidRPr="00A64016">
        <w:rPr>
          <w:i/>
          <w:highlight w:val="lightGray"/>
          <w:lang w:val="fr-FR"/>
        </w:rPr>
        <w:t xml:space="preserve">Lors de l’établissement de notre programme de travail, </w:t>
      </w:r>
      <w:bookmarkStart w:id="9" w:name="_Hlk519692940"/>
      <w:r w:rsidRPr="00A64016">
        <w:rPr>
          <w:i/>
          <w:highlight w:val="lightGray"/>
          <w:lang w:val="fr-FR"/>
        </w:rPr>
        <w:t xml:space="preserve">nous </w:t>
      </w:r>
      <w:r w:rsidR="00213B64" w:rsidRPr="00A64016">
        <w:rPr>
          <w:i/>
          <w:highlight w:val="lightGray"/>
          <w:lang w:val="fr-FR"/>
        </w:rPr>
        <w:t xml:space="preserve">évaluerons la nécessité </w:t>
      </w:r>
      <w:bookmarkEnd w:id="9"/>
      <w:r w:rsidR="00213B64" w:rsidRPr="00A64016">
        <w:rPr>
          <w:i/>
          <w:highlight w:val="lightGray"/>
          <w:lang w:val="fr-FR"/>
        </w:rPr>
        <w:t xml:space="preserve">de prendre </w:t>
      </w:r>
      <w:r w:rsidRPr="00A64016">
        <w:rPr>
          <w:i/>
          <w:highlight w:val="lightGray"/>
          <w:lang w:val="fr-FR"/>
        </w:rPr>
        <w:t>contact avec vos auditeurs internes, pour veiller à ce que nos activités respectives soient coordonnées</w:t>
      </w:r>
      <w:r w:rsidR="004D329F" w:rsidRPr="00A64016">
        <w:rPr>
          <w:i/>
          <w:highlight w:val="lightGray"/>
          <w:lang w:val="fr-FR"/>
        </w:rPr>
        <w:t xml:space="preserve"> et pour déterminer conformément aux ISA dans quelle mesure nous pouvons nous baser sur les travaux des auditeurs internes</w:t>
      </w:r>
      <w:r w:rsidR="008758CC">
        <w:rPr>
          <w:i/>
          <w:highlight w:val="lightGray"/>
          <w:lang w:val="fr-FR"/>
        </w:rPr>
        <w:t xml:space="preserve"> dans le cadre de notre audit.]</w:t>
      </w:r>
      <w:r w:rsidRPr="007D5DC9">
        <w:rPr>
          <w:i/>
          <w:lang w:val="fr-FR"/>
        </w:rPr>
        <w:t>.</w:t>
      </w:r>
    </w:p>
    <w:p w14:paraId="01391D48" w14:textId="77777777" w:rsidR="008B6FEB" w:rsidRDefault="008B6FEB" w:rsidP="008B6FEB">
      <w:pPr>
        <w:rPr>
          <w:i/>
          <w:highlight w:val="lightGray"/>
          <w:lang w:val="fr-FR"/>
        </w:rPr>
      </w:pPr>
      <w:r>
        <w:rPr>
          <w:i/>
          <w:highlight w:val="lightGray"/>
        </w:rPr>
        <w:t>[</w:t>
      </w:r>
      <w:r w:rsidRPr="00DB0099">
        <w:rPr>
          <w:i/>
          <w:highlight w:val="lightGray"/>
        </w:rPr>
        <w:t>Relatives aux informations économiques et financières</w:t>
      </w:r>
      <w:r>
        <w:rPr>
          <w:rStyle w:val="FootnoteReference"/>
          <w:i/>
          <w:highlight w:val="lightGray"/>
        </w:rPr>
        <w:footnoteReference w:id="6"/>
      </w:r>
    </w:p>
    <w:p w14:paraId="07251313" w14:textId="18525C1D" w:rsidR="008B6FEB" w:rsidRDefault="008B6FEB" w:rsidP="008B6FEB">
      <w:pPr>
        <w:rPr>
          <w:i/>
        </w:rPr>
      </w:pPr>
      <w:r w:rsidRPr="000B33DB">
        <w:rPr>
          <w:i/>
          <w:highlight w:val="lightGray"/>
        </w:rPr>
        <w:t xml:space="preserve">Conformément à l’article 3:83, 2° </w:t>
      </w:r>
      <w:r>
        <w:rPr>
          <w:i/>
          <w:highlight w:val="lightGray"/>
        </w:rPr>
        <w:t xml:space="preserve">du Code des sociétés et </w:t>
      </w:r>
      <w:r w:rsidR="00D80CDF" w:rsidRPr="004124C7">
        <w:rPr>
          <w:i/>
          <w:highlight w:val="lightGray"/>
        </w:rPr>
        <w:t xml:space="preserve">des </w:t>
      </w:r>
      <w:r w:rsidRPr="004124C7">
        <w:rPr>
          <w:i/>
          <w:highlight w:val="lightGray"/>
        </w:rPr>
        <w:t>as</w:t>
      </w:r>
      <w:r>
        <w:rPr>
          <w:i/>
          <w:highlight w:val="lightGray"/>
        </w:rPr>
        <w:t>sociations</w:t>
      </w:r>
      <w:r w:rsidRPr="000B33DB">
        <w:rPr>
          <w:i/>
          <w:highlight w:val="lightGray"/>
        </w:rPr>
        <w:t>, notre responsabilité est de certifier le caractère fidèle et complet des informations économiques et financières (IEF), qui comprennent le bilan social, transmises au conseil d'entreprise, pour autant que ces informations résultent de la comptabilité, des comptes annuels de [la Société]</w:t>
      </w:r>
      <w:r>
        <w:rPr>
          <w:i/>
          <w:highlight w:val="lightGray"/>
        </w:rPr>
        <w:t xml:space="preserve"> </w:t>
      </w:r>
      <w:r w:rsidRPr="000B33DB">
        <w:rPr>
          <w:i/>
          <w:highlight w:val="lightGray"/>
        </w:rPr>
        <w:t>ou d'autres documents vérifiables. Le réviseur d’entreprises est également chargé par le législateur d'analyser et d'expliquer, en particulier à l'intention des membres du conseil d'entreprise nommés par les travailleurs, les IEF qui ont été transmises au conseil d'entreprise pour leur permettre de comprendre la structure financière et à l'évolution de la situation financière de [la Société].</w:t>
      </w:r>
    </w:p>
    <w:p w14:paraId="5D478C63" w14:textId="47E53C5E" w:rsidR="008B6FEB" w:rsidRDefault="008B6FEB" w:rsidP="002005BA">
      <w:pPr>
        <w:rPr>
          <w:i/>
          <w:lang w:val="fr-FR"/>
        </w:rPr>
      </w:pPr>
      <w:r w:rsidRPr="00CA4337">
        <w:rPr>
          <w:i/>
          <w:highlight w:val="lightGray"/>
        </w:rPr>
        <w:t>Notre Mission à l’égard du conseil d’entreprise est effectuée conformément à la norme relative aux missions du réviseur d’entreprises à l’égard du conseil d’entreprise, formulée par l’Institut des Réviseurs d’Entreprises.</w:t>
      </w:r>
    </w:p>
    <w:p w14:paraId="768823D4" w14:textId="151FAC9B" w:rsidR="00F92CA6" w:rsidRPr="007D5DC9" w:rsidRDefault="00F92CA6" w:rsidP="00F92CA6">
      <w:pPr>
        <w:rPr>
          <w:u w:val="single"/>
          <w:lang w:val="fr-FR"/>
        </w:rPr>
      </w:pPr>
      <w:r w:rsidRPr="007D5DC9">
        <w:rPr>
          <w:u w:val="single"/>
          <w:lang w:val="fr-FR"/>
        </w:rPr>
        <w:t>Responsabilités de l’</w:t>
      </w:r>
      <w:r w:rsidR="00F12F22">
        <w:rPr>
          <w:u w:val="single"/>
          <w:lang w:val="fr-FR"/>
        </w:rPr>
        <w:t>organe d’administration</w:t>
      </w:r>
    </w:p>
    <w:p w14:paraId="3E752EA8" w14:textId="55DA610D" w:rsidR="005F60EB" w:rsidRPr="000D7695" w:rsidRDefault="005F60EB" w:rsidP="00F92CA6">
      <w:pPr>
        <w:rPr>
          <w:i/>
          <w:iCs/>
          <w:lang w:val="fr-FR"/>
        </w:rPr>
      </w:pPr>
      <w:r w:rsidRPr="000D7695">
        <w:rPr>
          <w:i/>
          <w:iCs/>
          <w:highlight w:val="lightGray"/>
        </w:rPr>
        <w:t>Relatives aux comptes annuels [et au rapport de gestion.]</w:t>
      </w:r>
    </w:p>
    <w:p w14:paraId="5FD37F10" w14:textId="7991EAAE" w:rsidR="00F92CA6" w:rsidRPr="007D5DC9" w:rsidRDefault="00F92CA6" w:rsidP="00F92CA6">
      <w:pPr>
        <w:rPr>
          <w:lang w:val="fr-FR"/>
        </w:rPr>
      </w:pPr>
      <w:r w:rsidRPr="007D5DC9">
        <w:rPr>
          <w:lang w:val="fr-FR"/>
        </w:rPr>
        <w:lastRenderedPageBreak/>
        <w:t>Il relève de la responsabilité de l’</w:t>
      </w:r>
      <w:r w:rsidR="00F12F22">
        <w:rPr>
          <w:lang w:val="fr-FR"/>
        </w:rPr>
        <w:t>organe d’administration</w:t>
      </w:r>
      <w:r w:rsidRPr="007D5DC9">
        <w:rPr>
          <w:lang w:val="fr-FR"/>
        </w:rPr>
        <w:t xml:space="preserve"> de la </w:t>
      </w:r>
      <w:r w:rsidR="00BF3CBE">
        <w:rPr>
          <w:lang w:val="fr-FR"/>
        </w:rPr>
        <w:t>S</w:t>
      </w:r>
      <w:r w:rsidRPr="007D5DC9">
        <w:rPr>
          <w:lang w:val="fr-FR"/>
        </w:rPr>
        <w:t>ociété d</w:t>
      </w:r>
      <w:r w:rsidR="00BF7D53">
        <w:rPr>
          <w:lang w:val="fr-FR"/>
        </w:rPr>
        <w:t>e s</w:t>
      </w:r>
      <w:r w:rsidRPr="007D5DC9">
        <w:rPr>
          <w:lang w:val="fr-FR"/>
        </w:rPr>
        <w:t xml:space="preserve">’assurer que les comptes annuels donnent une image fidèle du patrimoine, de la situation financière et des résultats de la </w:t>
      </w:r>
      <w:r w:rsidR="00BF3CBE">
        <w:rPr>
          <w:lang w:val="fr-FR"/>
        </w:rPr>
        <w:t>S</w:t>
      </w:r>
      <w:r w:rsidRPr="007D5DC9">
        <w:rPr>
          <w:lang w:val="fr-FR"/>
        </w:rPr>
        <w:t xml:space="preserve">ociété, conformément </w:t>
      </w:r>
      <w:r w:rsidR="001D7A6E" w:rsidRPr="007D5DC9">
        <w:rPr>
          <w:lang w:val="fr-FR"/>
        </w:rPr>
        <w:t>au référentiel comptable applicable en Belgique</w:t>
      </w:r>
      <w:r w:rsidRPr="007D5DC9">
        <w:rPr>
          <w:lang w:val="fr-FR"/>
        </w:rPr>
        <w:t xml:space="preserve">. </w:t>
      </w:r>
    </w:p>
    <w:p w14:paraId="4FBE7D2D" w14:textId="6DE50E4B" w:rsidR="00F92CA6" w:rsidRPr="007D5DC9" w:rsidRDefault="00F92CA6" w:rsidP="00F92CA6">
      <w:pPr>
        <w:rPr>
          <w:lang w:val="fr-FR"/>
        </w:rPr>
      </w:pPr>
      <w:r w:rsidRPr="007D5DC9">
        <w:rPr>
          <w:lang w:val="fr-FR"/>
        </w:rPr>
        <w:t>Nous rappelons dans notre rapport que l’établissement des comptes annuels donnant une image fidèle, conformément au référentiel comptable applicable en Belgique, relève de la responsabilité de l’</w:t>
      </w:r>
      <w:r w:rsidR="00F12F22">
        <w:rPr>
          <w:lang w:val="fr-FR"/>
        </w:rPr>
        <w:t>organe d’administration</w:t>
      </w:r>
      <w:r w:rsidRPr="007D5DC9">
        <w:rPr>
          <w:lang w:val="fr-FR"/>
        </w:rPr>
        <w:t>. Cette responsabilité comprend notamment :</w:t>
      </w:r>
    </w:p>
    <w:p w14:paraId="59D5048F" w14:textId="77777777" w:rsidR="00F92CA6" w:rsidRPr="00385ACB" w:rsidRDefault="00F92CA6" w:rsidP="00F92CA6">
      <w:pPr>
        <w:pStyle w:val="ListParagraph"/>
        <w:numPr>
          <w:ilvl w:val="0"/>
          <w:numId w:val="2"/>
        </w:numPr>
        <w:rPr>
          <w:lang w:val="fr-FR"/>
        </w:rPr>
      </w:pPr>
      <w:r w:rsidRPr="00385ACB">
        <w:rPr>
          <w:lang w:val="fr-FR"/>
        </w:rPr>
        <w:t>la conception, la mise en place et le suivi d’un contrôle interne relatif à l’établissement des comptes annuels ne comportant pas d’anomalies significatives, que celles-ci proviennent de fraudes ou résultent d’erreurs ;</w:t>
      </w:r>
    </w:p>
    <w:p w14:paraId="5C1CBA4A" w14:textId="77777777" w:rsidR="00F92CA6" w:rsidRPr="00385ACB" w:rsidRDefault="00F92CA6" w:rsidP="00F92CA6">
      <w:pPr>
        <w:pStyle w:val="ListParagraph"/>
        <w:numPr>
          <w:ilvl w:val="0"/>
          <w:numId w:val="2"/>
        </w:numPr>
        <w:rPr>
          <w:lang w:val="fr-FR"/>
        </w:rPr>
      </w:pPr>
      <w:r w:rsidRPr="00385ACB">
        <w:rPr>
          <w:lang w:val="fr-FR"/>
        </w:rPr>
        <w:t>le choix et l’application de règles d’évaluation appropriées pour l’établissement du rapport financier ;</w:t>
      </w:r>
    </w:p>
    <w:p w14:paraId="552388A4" w14:textId="77777777" w:rsidR="00F92CA6" w:rsidRDefault="00F92CA6" w:rsidP="00F92CA6">
      <w:pPr>
        <w:pStyle w:val="ListParagraph"/>
        <w:numPr>
          <w:ilvl w:val="0"/>
          <w:numId w:val="2"/>
        </w:numPr>
        <w:rPr>
          <w:lang w:val="fr-FR"/>
        </w:rPr>
      </w:pPr>
      <w:r w:rsidRPr="007B3DA6">
        <w:rPr>
          <w:lang w:val="fr-FR"/>
        </w:rPr>
        <w:t>la détermination d’estimations comptables raisonnables au regard des circonstances ;</w:t>
      </w:r>
    </w:p>
    <w:p w14:paraId="0C56FE84" w14:textId="59709347" w:rsidR="00D60C68" w:rsidRPr="007B3DA6" w:rsidRDefault="00D60C68" w:rsidP="00D60C68">
      <w:pPr>
        <w:pStyle w:val="ListParagraph"/>
        <w:numPr>
          <w:ilvl w:val="0"/>
          <w:numId w:val="2"/>
        </w:numPr>
        <w:rPr>
          <w:lang w:val="fr-FR"/>
        </w:rPr>
      </w:pPr>
      <w:r>
        <w:rPr>
          <w:lang w:val="fr-FR"/>
        </w:rPr>
        <w:t>l</w:t>
      </w:r>
      <w:r w:rsidRPr="00D60C68">
        <w:rPr>
          <w:lang w:val="fr-FR"/>
        </w:rPr>
        <w:t>’évalu</w:t>
      </w:r>
      <w:r>
        <w:rPr>
          <w:lang w:val="fr-FR"/>
        </w:rPr>
        <w:t>ation de</w:t>
      </w:r>
      <w:r w:rsidRPr="00D60C68">
        <w:rPr>
          <w:lang w:val="fr-FR"/>
        </w:rPr>
        <w:t xml:space="preserve"> la capacité de </w:t>
      </w:r>
      <w:r w:rsidR="00341023">
        <w:rPr>
          <w:lang w:val="fr-FR"/>
        </w:rPr>
        <w:t xml:space="preserve">la </w:t>
      </w:r>
      <w:r w:rsidR="00FD38C4">
        <w:rPr>
          <w:lang w:val="fr-FR"/>
        </w:rPr>
        <w:t>S</w:t>
      </w:r>
      <w:r w:rsidR="00341023">
        <w:rPr>
          <w:lang w:val="fr-FR"/>
        </w:rPr>
        <w:t>ociété</w:t>
      </w:r>
      <w:r w:rsidRPr="00D60C68">
        <w:rPr>
          <w:lang w:val="fr-FR"/>
        </w:rPr>
        <w:t xml:space="preserve"> à poursuivre son exploitation, </w:t>
      </w:r>
      <w:r>
        <w:rPr>
          <w:lang w:val="fr-FR"/>
        </w:rPr>
        <w:t xml:space="preserve">le fait </w:t>
      </w:r>
      <w:r w:rsidRPr="00D60C68">
        <w:rPr>
          <w:lang w:val="fr-FR"/>
        </w:rPr>
        <w:t>de fournir, le cas échéant, des informations relatives à la continuité d’exploitation et d’appliquer le principe comptable de continuité d’exploitation, sauf si l’</w:t>
      </w:r>
      <w:r w:rsidR="00F12F22">
        <w:rPr>
          <w:lang w:val="fr-FR"/>
        </w:rPr>
        <w:t>organe d’administration</w:t>
      </w:r>
      <w:r w:rsidRPr="00D60C68">
        <w:rPr>
          <w:lang w:val="fr-FR"/>
        </w:rPr>
        <w:t xml:space="preserve"> a l’intention de mettre la </w:t>
      </w:r>
      <w:r w:rsidR="00A55734">
        <w:rPr>
          <w:lang w:val="fr-FR"/>
        </w:rPr>
        <w:t>S</w:t>
      </w:r>
      <w:r w:rsidRPr="00D60C68">
        <w:rPr>
          <w:lang w:val="fr-FR"/>
        </w:rPr>
        <w:t>ociété en liquidation ou de cesser ses activités ou s’il ne peut envisager une autre solution alternative réaliste</w:t>
      </w:r>
      <w:r w:rsidR="001C3CFE">
        <w:rPr>
          <w:lang w:val="fr-FR"/>
        </w:rPr>
        <w:t> ;</w:t>
      </w:r>
    </w:p>
    <w:p w14:paraId="12FA727E" w14:textId="4ECEEE13" w:rsidR="00F92CA6" w:rsidRDefault="00F92CA6" w:rsidP="001C3CFE">
      <w:pPr>
        <w:pStyle w:val="ListParagraph"/>
        <w:numPr>
          <w:ilvl w:val="0"/>
          <w:numId w:val="2"/>
        </w:numPr>
        <w:rPr>
          <w:lang w:val="fr-FR"/>
        </w:rPr>
      </w:pPr>
      <w:r w:rsidRPr="007B3DA6">
        <w:rPr>
          <w:lang w:val="fr-FR"/>
        </w:rPr>
        <w:t>le fait de</w:t>
      </w:r>
      <w:r w:rsidR="00607940">
        <w:rPr>
          <w:lang w:val="fr-FR"/>
        </w:rPr>
        <w:t xml:space="preserve"> </w:t>
      </w:r>
      <w:r w:rsidRPr="001C3CFE">
        <w:rPr>
          <w:lang w:val="fr-FR"/>
        </w:rPr>
        <w:t>nous donner accès à toutes les informations dont l’</w:t>
      </w:r>
      <w:r w:rsidR="00F12F22">
        <w:rPr>
          <w:lang w:val="fr-FR"/>
        </w:rPr>
        <w:t>organe d’administration</w:t>
      </w:r>
      <w:r w:rsidRPr="001C3CFE">
        <w:rPr>
          <w:lang w:val="fr-FR"/>
        </w:rPr>
        <w:t xml:space="preserve"> a connaissance et qui ont trait à l’établissement des comptes annuels, telles que la comptabilité, la documentation y afférente, y compris les procès-verbaux de conseils d'administration et d’assemblées générales des actionnaires, et de toute information et </w:t>
      </w:r>
      <w:r w:rsidR="001C3CFE" w:rsidRPr="001C3CFE">
        <w:rPr>
          <w:lang w:val="fr-FR"/>
        </w:rPr>
        <w:t>éléments</w:t>
      </w:r>
      <w:r w:rsidR="00686B6B" w:rsidRPr="001C3CFE">
        <w:rPr>
          <w:lang w:val="fr-FR"/>
        </w:rPr>
        <w:t> </w:t>
      </w:r>
      <w:r w:rsidRPr="001C3CFE">
        <w:rPr>
          <w:lang w:val="fr-FR"/>
        </w:rPr>
        <w:t>que nous jugerions nécessaires à l'exécution de notre mandat de commissaire</w:t>
      </w:r>
      <w:r w:rsidR="00BF7D53" w:rsidRPr="001C3CFE">
        <w:rPr>
          <w:lang w:val="fr-FR"/>
        </w:rPr>
        <w:t xml:space="preserve"> </w:t>
      </w:r>
      <w:r w:rsidRPr="001C3CFE">
        <w:rPr>
          <w:lang w:val="fr-FR"/>
        </w:rPr>
        <w:t xml:space="preserve"> ;</w:t>
      </w:r>
    </w:p>
    <w:p w14:paraId="2D07113C" w14:textId="73901C3A" w:rsidR="00F92CA6" w:rsidRDefault="001C3CFE" w:rsidP="001C3CFE">
      <w:pPr>
        <w:pStyle w:val="ListParagraph"/>
        <w:numPr>
          <w:ilvl w:val="0"/>
          <w:numId w:val="2"/>
        </w:numPr>
        <w:rPr>
          <w:lang w:val="fr-FR"/>
        </w:rPr>
      </w:pPr>
      <w:r w:rsidRPr="001C3CFE">
        <w:rPr>
          <w:lang w:val="fr-FR"/>
        </w:rPr>
        <w:t xml:space="preserve">le fait de </w:t>
      </w:r>
      <w:r w:rsidR="00F92CA6" w:rsidRPr="001C3CFE">
        <w:rPr>
          <w:lang w:val="fr-FR"/>
        </w:rPr>
        <w:t xml:space="preserve">nous fournir </w:t>
      </w:r>
      <w:r w:rsidR="00686B6B" w:rsidRPr="001C3CFE">
        <w:rPr>
          <w:lang w:val="fr-FR"/>
        </w:rPr>
        <w:t xml:space="preserve">toutes </w:t>
      </w:r>
      <w:r w:rsidR="00F92CA6" w:rsidRPr="001C3CFE">
        <w:rPr>
          <w:lang w:val="fr-FR"/>
        </w:rPr>
        <w:t xml:space="preserve">informations supplémentaires que nous </w:t>
      </w:r>
      <w:r w:rsidR="00686B6B" w:rsidRPr="001C3CFE">
        <w:rPr>
          <w:lang w:val="fr-FR"/>
        </w:rPr>
        <w:t xml:space="preserve">pourrions </w:t>
      </w:r>
      <w:r w:rsidR="00F92CA6" w:rsidRPr="001C3CFE">
        <w:rPr>
          <w:lang w:val="fr-FR"/>
        </w:rPr>
        <w:t>demander à l’</w:t>
      </w:r>
      <w:r w:rsidR="00F12F22">
        <w:rPr>
          <w:lang w:val="fr-FR"/>
        </w:rPr>
        <w:t>organe d’administration</w:t>
      </w:r>
      <w:r w:rsidR="00F92CA6" w:rsidRPr="001C3CFE">
        <w:rPr>
          <w:lang w:val="fr-FR"/>
        </w:rPr>
        <w:t xml:space="preserve"> pour les besoins de l’audit ; et</w:t>
      </w:r>
    </w:p>
    <w:p w14:paraId="032CECE3" w14:textId="691D1118" w:rsidR="00F92CA6" w:rsidRPr="001C3CFE" w:rsidRDefault="001C3CFE" w:rsidP="001C3CFE">
      <w:pPr>
        <w:pStyle w:val="ListParagraph"/>
        <w:numPr>
          <w:ilvl w:val="0"/>
          <w:numId w:val="2"/>
        </w:numPr>
        <w:rPr>
          <w:lang w:val="fr-FR"/>
        </w:rPr>
      </w:pPr>
      <w:r>
        <w:rPr>
          <w:lang w:val="fr-FR"/>
        </w:rPr>
        <w:t>le fait de</w:t>
      </w:r>
      <w:r w:rsidR="00607940">
        <w:rPr>
          <w:lang w:val="fr-FR"/>
        </w:rPr>
        <w:t xml:space="preserve"> </w:t>
      </w:r>
      <w:r w:rsidR="00F92CA6" w:rsidRPr="001C3CFE">
        <w:rPr>
          <w:lang w:val="fr-FR"/>
        </w:rPr>
        <w:t>nous laisser libre accès aux personnes au sein de l’entité auprès desquelles nous considérons qu’il est nécessaire de recueillir des éléments probants.</w:t>
      </w:r>
    </w:p>
    <w:p w14:paraId="6B7F049B" w14:textId="5CED0E78" w:rsidR="001F2419" w:rsidRDefault="001F2419" w:rsidP="001F2419">
      <w:r w:rsidRPr="002E3242">
        <w:t xml:space="preserve">La </w:t>
      </w:r>
      <w:r w:rsidRPr="001F2419">
        <w:rPr>
          <w:szCs w:val="22"/>
        </w:rPr>
        <w:t>responsabilité</w:t>
      </w:r>
      <w:r w:rsidRPr="002E3242">
        <w:t xml:space="preserve"> première pour la prévention et la détection des fraudes et erreurs incombe à la direction de la Société. </w:t>
      </w:r>
      <w:r>
        <w:t>Nous ne sommes</w:t>
      </w:r>
      <w:r w:rsidRPr="002E3242">
        <w:t xml:space="preserve"> ni chargé ni responsable de la prévention de la fraude. Par conséquent, nos procédures d’audit ne sont pas spécifiquement conçues en vue de détecter les fraudes ou les erreurs.</w:t>
      </w:r>
    </w:p>
    <w:p w14:paraId="64E8B287" w14:textId="030C2966" w:rsidR="00FE644F" w:rsidRPr="004124C7" w:rsidRDefault="00533F70" w:rsidP="001F2419">
      <w:pPr>
        <w:rPr>
          <w:lang w:val="fr-FR"/>
        </w:rPr>
      </w:pPr>
      <w:r w:rsidRPr="00414C9D">
        <w:t xml:space="preserve">L’organe d’administration </w:t>
      </w:r>
      <w:r w:rsidR="000017C4" w:rsidRPr="00414C9D">
        <w:t>a la responsabilité de nous informer</w:t>
      </w:r>
      <w:r w:rsidR="00FE644F" w:rsidRPr="00414C9D">
        <w:t xml:space="preserve"> dans les plus brefs délais</w:t>
      </w:r>
      <w:r w:rsidR="000017C4" w:rsidRPr="00414C9D">
        <w:t xml:space="preserve"> </w:t>
      </w:r>
      <w:r w:rsidR="008B6FEB" w:rsidRPr="00414C9D">
        <w:rPr>
          <w:lang w:val="fr-FR"/>
        </w:rPr>
        <w:t>de tout événement important étant de nature à affecter les comptes annuels et survenu entre la date de notre rapport et la date de l’assemblée générale des actionnaires.</w:t>
      </w:r>
      <w:r w:rsidR="00AE4CE9" w:rsidRPr="00414C9D">
        <w:rPr>
          <w:lang w:val="fr-FR"/>
        </w:rPr>
        <w:t xml:space="preserve"> L’organe d’administration a également la responsabilité de </w:t>
      </w:r>
      <w:r w:rsidR="00AE4CE9" w:rsidRPr="004124C7">
        <w:rPr>
          <w:lang w:val="fr-FR"/>
        </w:rPr>
        <w:t>nous informer</w:t>
      </w:r>
      <w:r w:rsidR="00FE644F" w:rsidRPr="004124C7">
        <w:rPr>
          <w:lang w:val="fr-FR"/>
        </w:rPr>
        <w:t xml:space="preserve"> </w:t>
      </w:r>
      <w:r w:rsidR="00FE644F" w:rsidRPr="004124C7">
        <w:t>dans les plus brefs délais</w:t>
      </w:r>
      <w:r w:rsidR="00AE4CE9" w:rsidRPr="004124C7">
        <w:rPr>
          <w:lang w:val="fr-FR"/>
        </w:rPr>
        <w:t xml:space="preserve"> </w:t>
      </w:r>
      <w:r w:rsidR="004E58E3" w:rsidRPr="004124C7">
        <w:rPr>
          <w:lang w:val="fr-FR"/>
        </w:rPr>
        <w:t>de tout changement subséquent relatif</w:t>
      </w:r>
      <w:r w:rsidR="00ED051D" w:rsidRPr="004124C7">
        <w:rPr>
          <w:lang w:val="fr-FR"/>
        </w:rPr>
        <w:t xml:space="preserve"> </w:t>
      </w:r>
      <w:r w:rsidR="00FE644F" w:rsidRPr="004124C7">
        <w:rPr>
          <w:lang w:val="fr-FR"/>
        </w:rPr>
        <w:t>à :</w:t>
      </w:r>
    </w:p>
    <w:p w14:paraId="36C11040" w14:textId="0D4484E2" w:rsidR="00FE644F" w:rsidRPr="004124C7" w:rsidRDefault="00FE644F" w:rsidP="00FE644F">
      <w:pPr>
        <w:pStyle w:val="ListParagraph"/>
        <w:numPr>
          <w:ilvl w:val="0"/>
          <w:numId w:val="26"/>
        </w:numPr>
        <w:rPr>
          <w:lang w:val="fr-FR"/>
        </w:rPr>
      </w:pPr>
      <w:r w:rsidRPr="004124C7">
        <w:rPr>
          <w:lang w:val="fr-FR"/>
        </w:rPr>
        <w:t xml:space="preserve">l’actionnariat de la </w:t>
      </w:r>
      <w:r w:rsidR="005B2800" w:rsidRPr="004124C7">
        <w:rPr>
          <w:lang w:val="fr-FR"/>
        </w:rPr>
        <w:t>S</w:t>
      </w:r>
      <w:r w:rsidRPr="004124C7">
        <w:rPr>
          <w:lang w:val="fr-FR"/>
        </w:rPr>
        <w:t xml:space="preserve">ociété et du groupe pour nous permettre d’évaluer l’impact sur notre indépendance, </w:t>
      </w:r>
    </w:p>
    <w:p w14:paraId="4AEE4070" w14:textId="0A49FD7A" w:rsidR="008B6FEB" w:rsidRPr="00FE644F" w:rsidRDefault="00ED051D" w:rsidP="00FE644F">
      <w:pPr>
        <w:pStyle w:val="ListParagraph"/>
        <w:numPr>
          <w:ilvl w:val="0"/>
          <w:numId w:val="26"/>
        </w:numPr>
        <w:rPr>
          <w:lang w:val="fr-FR"/>
        </w:rPr>
      </w:pPr>
      <w:r w:rsidRPr="004124C7">
        <w:rPr>
          <w:lang w:val="fr-FR"/>
        </w:rPr>
        <w:t xml:space="preserve">aux documents officiels et valides permettant </w:t>
      </w:r>
      <w:r w:rsidR="00625064" w:rsidRPr="004124C7">
        <w:rPr>
          <w:lang w:val="fr-FR"/>
        </w:rPr>
        <w:t>votre i</w:t>
      </w:r>
      <w:r w:rsidRPr="004124C7">
        <w:rPr>
          <w:lang w:val="fr-FR"/>
        </w:rPr>
        <w:t>dentification</w:t>
      </w:r>
      <w:r w:rsidR="00FE644F" w:rsidRPr="004124C7">
        <w:rPr>
          <w:lang w:val="fr-FR"/>
        </w:rPr>
        <w:t xml:space="preserve"> dans le cadre de la loi AML</w:t>
      </w:r>
      <w:r w:rsidR="006E1F3B" w:rsidRPr="004124C7">
        <w:rPr>
          <w:lang w:val="fr-FR"/>
        </w:rPr>
        <w:t>, ainsi que celle d’autres personnes</w:t>
      </w:r>
      <w:r w:rsidR="00243515" w:rsidRPr="004124C7">
        <w:rPr>
          <w:lang w:val="fr-FR"/>
        </w:rPr>
        <w:t xml:space="preserve"> pertinentes</w:t>
      </w:r>
      <w:r w:rsidR="00FE644F" w:rsidRPr="004124C7">
        <w:rPr>
          <w:lang w:val="fr-FR"/>
        </w:rPr>
        <w:t xml:space="preserve"> </w:t>
      </w:r>
      <w:r w:rsidR="006E1F3B" w:rsidRPr="004124C7">
        <w:rPr>
          <w:lang w:val="fr-FR"/>
        </w:rPr>
        <w:t>au sein de la</w:t>
      </w:r>
      <w:r w:rsidR="00243515" w:rsidRPr="004124C7">
        <w:rPr>
          <w:lang w:val="fr-FR"/>
        </w:rPr>
        <w:t xml:space="preserve"> </w:t>
      </w:r>
      <w:r w:rsidR="00A07E63" w:rsidRPr="004124C7">
        <w:rPr>
          <w:lang w:val="fr-FR"/>
        </w:rPr>
        <w:t>S</w:t>
      </w:r>
      <w:r w:rsidR="00243515" w:rsidRPr="004124C7">
        <w:rPr>
          <w:lang w:val="fr-FR"/>
        </w:rPr>
        <w:t>ociété</w:t>
      </w:r>
      <w:r w:rsidR="00243515" w:rsidRPr="00414C9D">
        <w:rPr>
          <w:lang w:val="fr-FR"/>
        </w:rPr>
        <w:t xml:space="preserve"> </w:t>
      </w:r>
      <w:r w:rsidR="00FE644F" w:rsidRPr="00414C9D">
        <w:rPr>
          <w:lang w:val="fr-FR"/>
        </w:rPr>
        <w:t xml:space="preserve">(UBO et représentants) </w:t>
      </w:r>
      <w:r w:rsidR="004E58E3" w:rsidRPr="00414C9D">
        <w:rPr>
          <w:lang w:val="fr-FR"/>
        </w:rPr>
        <w:t>et</w:t>
      </w:r>
      <w:r w:rsidR="00E223C0" w:rsidRPr="00FE644F">
        <w:rPr>
          <w:lang w:val="fr-FR"/>
        </w:rPr>
        <w:t xml:space="preserve"> de</w:t>
      </w:r>
      <w:r w:rsidR="004E58E3" w:rsidRPr="00FE644F">
        <w:rPr>
          <w:lang w:val="fr-FR"/>
        </w:rPr>
        <w:t xml:space="preserve"> nous transmettre aussitôt les documents adaptés à votre nouvelle situation.</w:t>
      </w:r>
    </w:p>
    <w:p w14:paraId="5B1EDDB0" w14:textId="723B387A" w:rsidR="00177905" w:rsidRPr="004E58E3" w:rsidRDefault="00177905" w:rsidP="001F2419">
      <w:r>
        <w:t>L’organe d’administration</w:t>
      </w:r>
      <w:r w:rsidR="00533F70">
        <w:t xml:space="preserve"> a la responsabilité de</w:t>
      </w:r>
      <w:r>
        <w:t xml:space="preserve"> nous informer</w:t>
      </w:r>
      <w:r w:rsidR="004A4F9A">
        <w:t xml:space="preserve"> dans les plus brefs délais</w:t>
      </w:r>
      <w:r>
        <w:t xml:space="preserve"> </w:t>
      </w:r>
      <w:r w:rsidRPr="00177905">
        <w:t>en cas d’application de l’article 2:52 CS</w:t>
      </w:r>
      <w:r>
        <w:t>A</w:t>
      </w:r>
      <w:r w:rsidR="00FB77AE">
        <w:t xml:space="preserve"> (continuité </w:t>
      </w:r>
      <w:r w:rsidR="004A4F9A">
        <w:t>de l’entreprise compromise</w:t>
      </w:r>
      <w:r w:rsidR="00FB77AE">
        <w:t>)</w:t>
      </w:r>
      <w:r w:rsidR="004A4F9A">
        <w:t xml:space="preserve"> ou en cas d</w:t>
      </w:r>
      <w:r w:rsidR="004A4F9A" w:rsidRPr="00177905">
        <w:t>’ouverture d’une procédure en réorganisation judiciaire</w:t>
      </w:r>
      <w:r w:rsidR="00F72112">
        <w:t>.</w:t>
      </w:r>
    </w:p>
    <w:p w14:paraId="41A0D605" w14:textId="7A97C84A" w:rsidR="006E4E72" w:rsidRPr="00012DD2" w:rsidRDefault="006E4E72" w:rsidP="006E4E72">
      <w:pPr>
        <w:rPr>
          <w:lang w:val="fr-FR"/>
        </w:rPr>
      </w:pPr>
      <w:r w:rsidRPr="00012DD2">
        <w:rPr>
          <w:lang w:val="fr-FR"/>
        </w:rPr>
        <w:t>Si nous identifions une anomalie résultant d'une fraude ou d’une suspicion de fraude, ou d'une erreur nous communiquerons nos informations à la direction ou à l’</w:t>
      </w:r>
      <w:r w:rsidR="00F12F22">
        <w:rPr>
          <w:lang w:val="fr-FR"/>
        </w:rPr>
        <w:t>organe d’administration</w:t>
      </w:r>
      <w:r w:rsidRPr="00012DD2">
        <w:rPr>
          <w:lang w:val="fr-FR"/>
        </w:rPr>
        <w:t xml:space="preserve"> </w:t>
      </w:r>
      <w:r w:rsidRPr="00012DD2">
        <w:rPr>
          <w:highlight w:val="lightGray"/>
          <w:lang w:val="fr-FR"/>
        </w:rPr>
        <w:t>et / ou aux responsables de la gouvernance</w:t>
      </w:r>
      <w:r w:rsidRPr="00012DD2">
        <w:rPr>
          <w:lang w:val="fr-FR"/>
        </w:rPr>
        <w:t xml:space="preserve"> et, le cas échéant, aux autorités administratives et aux organes de supervision conformément aux dispositions légales et réglementaires.</w:t>
      </w:r>
    </w:p>
    <w:p w14:paraId="6D24843E" w14:textId="523C1091" w:rsidR="006E4E72" w:rsidRPr="006E4E72" w:rsidRDefault="006E4E72" w:rsidP="001F2419">
      <w:pPr>
        <w:rPr>
          <w:lang w:val="fr-FR"/>
        </w:rPr>
      </w:pPr>
      <w:r w:rsidRPr="00012DD2">
        <w:rPr>
          <w:lang w:val="fr-FR"/>
        </w:rPr>
        <w:t xml:space="preserve">En outre, la direction </w:t>
      </w:r>
      <w:r>
        <w:rPr>
          <w:lang w:val="fr-FR"/>
        </w:rPr>
        <w:t>[</w:t>
      </w:r>
      <w:r w:rsidRPr="00012DD2">
        <w:rPr>
          <w:highlight w:val="lightGray"/>
          <w:lang w:val="fr-FR"/>
        </w:rPr>
        <w:t>et les responsables de la gouvernance</w:t>
      </w:r>
      <w:r>
        <w:rPr>
          <w:lang w:val="fr-FR"/>
        </w:rPr>
        <w:t>]</w:t>
      </w:r>
      <w:r w:rsidRPr="00012DD2">
        <w:rPr>
          <w:lang w:val="fr-FR"/>
        </w:rPr>
        <w:t xml:space="preserve"> </w:t>
      </w:r>
      <w:r>
        <w:rPr>
          <w:lang w:val="fr-FR"/>
        </w:rPr>
        <w:t>a [</w:t>
      </w:r>
      <w:r w:rsidRPr="00012DD2">
        <w:rPr>
          <w:highlight w:val="lightGray"/>
          <w:lang w:val="fr-FR"/>
        </w:rPr>
        <w:t>ont</w:t>
      </w:r>
      <w:r>
        <w:rPr>
          <w:lang w:val="fr-FR"/>
        </w:rPr>
        <w:t>]</w:t>
      </w:r>
      <w:r w:rsidRPr="00012DD2">
        <w:rPr>
          <w:lang w:val="fr-FR"/>
        </w:rPr>
        <w:t xml:space="preserve"> la responsabilité de nous confirmer que selon </w:t>
      </w:r>
      <w:r>
        <w:rPr>
          <w:lang w:val="fr-FR"/>
        </w:rPr>
        <w:t xml:space="preserve">elle </w:t>
      </w:r>
      <w:r w:rsidRPr="00012DD2">
        <w:rPr>
          <w:highlight w:val="lightGray"/>
          <w:lang w:val="fr-FR"/>
        </w:rPr>
        <w:t>[eux</w:t>
      </w:r>
      <w:r>
        <w:rPr>
          <w:lang w:val="fr-FR"/>
        </w:rPr>
        <w:t>]</w:t>
      </w:r>
      <w:r w:rsidRPr="00012DD2">
        <w:rPr>
          <w:lang w:val="fr-FR"/>
        </w:rPr>
        <w:t>, l’impact des erreurs non corrigées n’est pas significatif, tant individuellement que collectivement, sur les états financiers pris dans leur ensemble. Une liste des erreurs non corrigées sera annexée à la lettre d’affirmation.</w:t>
      </w:r>
    </w:p>
    <w:p w14:paraId="6366337E" w14:textId="681B3093" w:rsidR="00686B6B" w:rsidRPr="00494A82" w:rsidRDefault="00686B6B" w:rsidP="00686B6B">
      <w:pPr>
        <w:rPr>
          <w:lang w:val="fr-FR"/>
        </w:rPr>
      </w:pPr>
      <w:r w:rsidRPr="002E3242">
        <w:lastRenderedPageBreak/>
        <w:t xml:space="preserve">Les </w:t>
      </w:r>
      <w:r w:rsidRPr="002E3242">
        <w:rPr>
          <w:szCs w:val="22"/>
        </w:rPr>
        <w:t>comptes</w:t>
      </w:r>
      <w:r w:rsidRPr="002E3242">
        <w:t xml:space="preserve"> annuels, en ce compris l’annexe, doivent être établis par la Société et nous être transmis dans les délais légaux. </w:t>
      </w:r>
      <w:r w:rsidRPr="00494A82">
        <w:rPr>
          <w:lang w:val="fr-FR"/>
        </w:rPr>
        <w:t>Si l'</w:t>
      </w:r>
      <w:r w:rsidR="00F12F22">
        <w:rPr>
          <w:lang w:val="fr-FR"/>
        </w:rPr>
        <w:t>organe d’administration</w:t>
      </w:r>
      <w:r w:rsidRPr="00494A82">
        <w:rPr>
          <w:lang w:val="fr-FR"/>
        </w:rPr>
        <w:t xml:space="preserve"> omet de remettre les comptes annuels au commissaire un mois avant l’assemblée générale</w:t>
      </w:r>
      <w:r>
        <w:rPr>
          <w:lang w:val="fr-FR"/>
        </w:rPr>
        <w:t xml:space="preserve"> (</w:t>
      </w:r>
      <w:r w:rsidR="00D93C10" w:rsidRPr="00D93C10">
        <w:rPr>
          <w:lang w:val="fr-FR"/>
        </w:rPr>
        <w:t>article 3:74, 1er alinéa du Code des sociétés et des associations</w:t>
      </w:r>
      <w:r>
        <w:rPr>
          <w:lang w:val="fr-FR"/>
        </w:rPr>
        <w:t>)</w:t>
      </w:r>
      <w:r w:rsidRPr="00494A82">
        <w:rPr>
          <w:lang w:val="fr-FR"/>
        </w:rPr>
        <w:t xml:space="preserve">, le commissaire </w:t>
      </w:r>
      <w:r>
        <w:rPr>
          <w:lang w:val="fr-FR"/>
        </w:rPr>
        <w:t>déterminera</w:t>
      </w:r>
      <w:r w:rsidRPr="00494A82">
        <w:rPr>
          <w:lang w:val="fr-FR"/>
        </w:rPr>
        <w:t xml:space="preserve"> s'il sera en mesure de respecter les délais de mise à disposition de son rapport. </w:t>
      </w:r>
      <w:r>
        <w:rPr>
          <w:lang w:val="fr-FR"/>
        </w:rPr>
        <w:t>S’il n’est pas en mesure de les respecter</w:t>
      </w:r>
      <w:r w:rsidRPr="00494A82">
        <w:rPr>
          <w:lang w:val="fr-FR"/>
        </w:rPr>
        <w:t xml:space="preserve">, il devra émettre un rapport de carence conformément à </w:t>
      </w:r>
      <w:r w:rsidR="007713BB" w:rsidRPr="007713BB">
        <w:rPr>
          <w:lang w:val="fr-FR"/>
        </w:rPr>
        <w:t>l'article 3:74, deuxième alinéa, du Code des sociétés et des associations</w:t>
      </w:r>
      <w:r w:rsidRPr="00494A82">
        <w:rPr>
          <w:lang w:val="fr-FR"/>
        </w:rPr>
        <w:t xml:space="preserve">. </w:t>
      </w:r>
    </w:p>
    <w:p w14:paraId="3BFACE35" w14:textId="6D339D33" w:rsidR="00516C3D" w:rsidRDefault="00686B6B" w:rsidP="00494A82">
      <w:r w:rsidRPr="002E3242">
        <w:rPr>
          <w:szCs w:val="22"/>
        </w:rPr>
        <w:t>L’</w:t>
      </w:r>
      <w:r w:rsidR="00F12F22">
        <w:rPr>
          <w:szCs w:val="22"/>
        </w:rPr>
        <w:t>organe d’administration</w:t>
      </w:r>
      <w:r w:rsidRPr="00A72D4F">
        <w:rPr>
          <w:szCs w:val="22"/>
        </w:rPr>
        <w:t xml:space="preserve"> </w:t>
      </w:r>
      <w:r w:rsidR="003C79C6">
        <w:rPr>
          <w:szCs w:val="22"/>
        </w:rPr>
        <w:t>est</w:t>
      </w:r>
      <w:r w:rsidRPr="00A72D4F">
        <w:rPr>
          <w:szCs w:val="22"/>
        </w:rPr>
        <w:t xml:space="preserve"> également responsable du respect des dispositions légales et réglementaires, en ce compris celle de nous fournir, au moins chaque semestre, l'information financière présentée sous forme d’un bilan et d’un compte de résultats et celle de nous </w:t>
      </w:r>
      <w:r w:rsidR="00A72D4F">
        <w:rPr>
          <w:szCs w:val="22"/>
        </w:rPr>
        <w:t xml:space="preserve">informer </w:t>
      </w:r>
      <w:r w:rsidR="00A72D4F" w:rsidRPr="007D5DC9">
        <w:rPr>
          <w:lang w:val="fr-FR"/>
        </w:rPr>
        <w:t xml:space="preserve">par écrit au moins </w:t>
      </w:r>
      <w:r w:rsidR="00A72D4F">
        <w:rPr>
          <w:lang w:val="fr-FR"/>
        </w:rPr>
        <w:t>quinze</w:t>
      </w:r>
      <w:r w:rsidR="00A72D4F" w:rsidRPr="007D5DC9">
        <w:rPr>
          <w:lang w:val="fr-FR"/>
        </w:rPr>
        <w:t xml:space="preserve"> jours à l’avance de toute tenue d’assemblée générale des actionnaires</w:t>
      </w:r>
      <w:r w:rsidR="00A72D4F" w:rsidRPr="00A72D4F">
        <w:rPr>
          <w:szCs w:val="22"/>
        </w:rPr>
        <w:t xml:space="preserve"> </w:t>
      </w:r>
      <w:r w:rsidR="00A72D4F">
        <w:rPr>
          <w:szCs w:val="22"/>
        </w:rPr>
        <w:t xml:space="preserve">et de nous </w:t>
      </w:r>
      <w:r w:rsidRPr="00A72D4F">
        <w:rPr>
          <w:szCs w:val="22"/>
        </w:rPr>
        <w:t>inviter à</w:t>
      </w:r>
      <w:r w:rsidR="00A72D4F">
        <w:rPr>
          <w:szCs w:val="22"/>
        </w:rPr>
        <w:t xml:space="preserve"> y</w:t>
      </w:r>
      <w:r w:rsidRPr="00A72D4F">
        <w:rPr>
          <w:szCs w:val="22"/>
        </w:rPr>
        <w:t xml:space="preserve"> assister.</w:t>
      </w:r>
      <w:bookmarkStart w:id="10" w:name="_Hlk519692835"/>
    </w:p>
    <w:bookmarkEnd w:id="10"/>
    <w:p w14:paraId="511D54F8" w14:textId="7022AAE1" w:rsidR="00F92CA6" w:rsidRPr="007D5DC9" w:rsidRDefault="00F92CA6" w:rsidP="00F92CA6">
      <w:pPr>
        <w:rPr>
          <w:lang w:val="fr-FR"/>
        </w:rPr>
      </w:pPr>
      <w:r w:rsidRPr="007D5DC9">
        <w:rPr>
          <w:lang w:val="fr-FR"/>
        </w:rPr>
        <w:t xml:space="preserve">Comme le prévoient les normes ISA, nous formulerons des demandes spécifiques auprès de </w:t>
      </w:r>
      <w:r w:rsidR="00096166">
        <w:rPr>
          <w:lang w:val="fr-FR"/>
        </w:rPr>
        <w:t>l’</w:t>
      </w:r>
      <w:r w:rsidR="00F12F22">
        <w:rPr>
          <w:lang w:val="fr-FR"/>
        </w:rPr>
        <w:t>organe d’administration</w:t>
      </w:r>
      <w:r w:rsidRPr="007D5DC9">
        <w:rPr>
          <w:lang w:val="fr-FR"/>
        </w:rPr>
        <w:t xml:space="preserve"> ou d’autres personnes responsables sur l’image fidèle et l’exhaustivité du contenu des comptes annuels ainsi que l’efficacité du système de contrôle interne.</w:t>
      </w:r>
    </w:p>
    <w:p w14:paraId="6D518109" w14:textId="3CD0FC8D" w:rsidR="00F92CA6" w:rsidRDefault="00F92CA6" w:rsidP="00F92CA6">
      <w:pPr>
        <w:rPr>
          <w:lang w:val="fr-FR"/>
        </w:rPr>
      </w:pPr>
      <w:r w:rsidRPr="007D5DC9">
        <w:rPr>
          <w:lang w:val="fr-FR"/>
        </w:rPr>
        <w:t>Les déclarations ayant une incidence significative sur les comptes annuels devront nous être confirmées par écrit</w:t>
      </w:r>
      <w:r w:rsidR="008338C5">
        <w:rPr>
          <w:lang w:val="fr-FR"/>
        </w:rPr>
        <w:t xml:space="preserve"> (ci-après « lettre d’affirmation »)</w:t>
      </w:r>
      <w:r w:rsidRPr="007D5DC9">
        <w:rPr>
          <w:lang w:val="fr-FR"/>
        </w:rPr>
        <w:t>. Les résultats de nos contrôles et les réponses à nos demandes, ainsi que la lettre d’affirmation constituent les documents de travail sur lesquels nous nous basons pour fonder notre opinion sur les comptes annuels.</w:t>
      </w:r>
    </w:p>
    <w:p w14:paraId="4DC4ACE3" w14:textId="10DAD049" w:rsidR="00D60C68" w:rsidRDefault="008D1831" w:rsidP="00F92CA6">
      <w:r w:rsidRPr="008D1831">
        <w:rPr>
          <w:highlight w:val="lightGray"/>
        </w:rPr>
        <w:t>[</w:t>
      </w:r>
      <w:r w:rsidRPr="008338C5">
        <w:rPr>
          <w:i/>
          <w:highlight w:val="lightGray"/>
        </w:rPr>
        <w:t>Si d’application</w:t>
      </w:r>
      <w:r>
        <w:t xml:space="preserve"> : </w:t>
      </w:r>
      <w:r w:rsidR="00D60C68" w:rsidRPr="00D60C68">
        <w:t>L’</w:t>
      </w:r>
      <w:r w:rsidR="00F12F22">
        <w:t>organe d’administration</w:t>
      </w:r>
      <w:r w:rsidR="00D60C68" w:rsidRPr="00D60C68">
        <w:t xml:space="preserve"> est </w:t>
      </w:r>
      <w:r w:rsidR="00D60C68">
        <w:t xml:space="preserve">en outre </w:t>
      </w:r>
      <w:r w:rsidR="00D60C68" w:rsidRPr="00D60C68">
        <w:t>responsable de la préparation et du contenu du rapport de gestion</w:t>
      </w:r>
      <w:r w:rsidR="00795321" w:rsidRPr="00144A0C">
        <w:t xml:space="preserve"> </w:t>
      </w:r>
      <w:r w:rsidR="00D60C68" w:rsidRPr="00D60C68">
        <w:rPr>
          <w:highlight w:val="lightGray"/>
        </w:rPr>
        <w:t>[et des autres informations contenues dans le rapport annuel</w:t>
      </w:r>
      <w:r w:rsidR="00D60C68" w:rsidRPr="00D60C68">
        <w:t>],</w:t>
      </w:r>
      <w:r w:rsidR="005F5D1E">
        <w:t xml:space="preserve"> </w:t>
      </w:r>
      <w:r w:rsidR="00144A0C">
        <w:t>[</w:t>
      </w:r>
      <w:r w:rsidR="00D60C68" w:rsidRPr="00D60C68">
        <w:rPr>
          <w:highlight w:val="lightGray"/>
        </w:rPr>
        <w:t>des documents à déposer conformément aux dispositions légales et réglementaires</w:t>
      </w:r>
      <w:r w:rsidR="00D60C68" w:rsidRPr="00D60C68">
        <w:t xml:space="preserve">,] du respect des dispositions légales et réglementaires applicables à la tenue de la comptabilité ainsi que du respect du Code des sociétés </w:t>
      </w:r>
      <w:r w:rsidR="00BB0407">
        <w:t xml:space="preserve">et des associations </w:t>
      </w:r>
      <w:r w:rsidR="00D60C68" w:rsidRPr="00D60C68">
        <w:t xml:space="preserve">et des statuts de la </w:t>
      </w:r>
      <w:r w:rsidR="00617E14">
        <w:t>S</w:t>
      </w:r>
      <w:r w:rsidR="00D60C68" w:rsidRPr="00D60C68">
        <w:t>ociété.</w:t>
      </w:r>
      <w:r w:rsidR="008D629B">
        <w:t>]</w:t>
      </w:r>
    </w:p>
    <w:p w14:paraId="5358E5A9" w14:textId="04AB1A63" w:rsidR="000C76E8" w:rsidRDefault="001F2419" w:rsidP="000C76E8">
      <w:r>
        <w:rPr>
          <w:highlight w:val="lightGray"/>
        </w:rPr>
        <w:t>[</w:t>
      </w:r>
      <w:r w:rsidR="000C76E8" w:rsidRPr="00CC0DAD">
        <w:rPr>
          <w:highlight w:val="lightGray"/>
        </w:rPr>
        <w:t>Concernant les autres informations contenues dans le rapport annuel</w:t>
      </w:r>
      <w:r w:rsidR="00A33A61">
        <w:rPr>
          <w:highlight w:val="lightGray"/>
        </w:rPr>
        <w:t xml:space="preserve"> et que nous identifierons ultérieurement de commun accord</w:t>
      </w:r>
      <w:r w:rsidR="000C76E8" w:rsidRPr="00CC0DAD">
        <w:rPr>
          <w:highlight w:val="lightGray"/>
        </w:rPr>
        <w:t>, l’</w:t>
      </w:r>
      <w:r w:rsidR="00F12F22">
        <w:rPr>
          <w:highlight w:val="lightGray"/>
        </w:rPr>
        <w:t>organe d’administration</w:t>
      </w:r>
      <w:r w:rsidR="000C76E8" w:rsidRPr="00CC0DAD">
        <w:rPr>
          <w:highlight w:val="lightGray"/>
        </w:rPr>
        <w:t xml:space="preserve"> s’engage à les mettre à notre disposition en temps voulu, autant que possible avant la date du rapport de commissaire.</w:t>
      </w:r>
      <w:r>
        <w:t>]</w:t>
      </w:r>
    </w:p>
    <w:p w14:paraId="542A633C" w14:textId="77777777" w:rsidR="008B6FEB" w:rsidRPr="000D7695" w:rsidRDefault="008B6FEB" w:rsidP="008B6FEB">
      <w:pPr>
        <w:rPr>
          <w:i/>
          <w:iCs/>
          <w:highlight w:val="lightGray"/>
        </w:rPr>
      </w:pPr>
      <w:r w:rsidRPr="000D7695">
        <w:rPr>
          <w:i/>
          <w:iCs/>
          <w:highlight w:val="lightGray"/>
        </w:rPr>
        <w:t xml:space="preserve">[Relatives aux informations économiques et financières </w:t>
      </w:r>
    </w:p>
    <w:p w14:paraId="792DD394" w14:textId="77777777" w:rsidR="008B6FEB" w:rsidRPr="000D7695" w:rsidRDefault="008B6FEB" w:rsidP="008B6FEB">
      <w:pPr>
        <w:rPr>
          <w:i/>
          <w:iCs/>
          <w:highlight w:val="lightGray"/>
        </w:rPr>
      </w:pPr>
      <w:r w:rsidRPr="000D7695">
        <w:rPr>
          <w:i/>
          <w:iCs/>
          <w:highlight w:val="lightGray"/>
        </w:rPr>
        <w:t xml:space="preserve">Les responsabilités de l’organe d’administration et du chef d’entreprise sont de communiquer par écrit au conseil d'entreprise les informations économiques et financières (IEF). Les responsabilités du chef d’entreprise consistent à établir et à communiquer au réviseur d’entreprises les IEF transmises, dans les délais légaux, au conseil d'entreprise, que le chef d’entreprise juge fidèles et complètes. Les responsabilités du chef d’entreprise comprennent, entre autres, le fait de nous fournir toutes informations que nous pourrions lui demander pour les besoins de notre mission. </w:t>
      </w:r>
    </w:p>
    <w:p w14:paraId="6E1ACC59" w14:textId="77777777" w:rsidR="008B6FEB" w:rsidRPr="000D7695" w:rsidRDefault="008B6FEB" w:rsidP="008B6FEB">
      <w:pPr>
        <w:rPr>
          <w:i/>
          <w:iCs/>
          <w:highlight w:val="lightGray"/>
        </w:rPr>
      </w:pPr>
      <w:r w:rsidRPr="000D7695">
        <w:rPr>
          <w:i/>
          <w:iCs/>
          <w:highlight w:val="lightGray"/>
        </w:rPr>
        <w:t>Les IEF à nous communiquer comprennent également les informations périodique</w:t>
      </w:r>
      <w:r>
        <w:rPr>
          <w:i/>
          <w:iCs/>
          <w:highlight w:val="lightGray"/>
        </w:rPr>
        <w:t>s</w:t>
      </w:r>
      <w:r w:rsidRPr="000D7695">
        <w:rPr>
          <w:i/>
          <w:iCs/>
          <w:highlight w:val="lightGray"/>
        </w:rPr>
        <w:t xml:space="preserve"> et occasionnelle</w:t>
      </w:r>
      <w:r>
        <w:rPr>
          <w:i/>
          <w:iCs/>
          <w:highlight w:val="lightGray"/>
        </w:rPr>
        <w:t>s</w:t>
      </w:r>
      <w:r w:rsidRPr="000D7695">
        <w:rPr>
          <w:i/>
          <w:iCs/>
          <w:highlight w:val="lightGray"/>
        </w:rPr>
        <w:t>.</w:t>
      </w:r>
    </w:p>
    <w:p w14:paraId="151E6EA4" w14:textId="77777777" w:rsidR="008B6FEB" w:rsidRPr="000D7695" w:rsidRDefault="008B6FEB" w:rsidP="008B6FEB">
      <w:pPr>
        <w:rPr>
          <w:i/>
          <w:iCs/>
          <w:highlight w:val="lightGray"/>
        </w:rPr>
      </w:pPr>
      <w:r w:rsidRPr="000D7695">
        <w:rPr>
          <w:i/>
          <w:iCs/>
          <w:highlight w:val="lightGray"/>
        </w:rPr>
        <w:t>Les modalités de communication de ces IEF sont : [à détailler].</w:t>
      </w:r>
    </w:p>
    <w:p w14:paraId="4B874A3E" w14:textId="77777777" w:rsidR="008B6FEB" w:rsidRPr="000D7695" w:rsidRDefault="008B6FEB" w:rsidP="008B6FEB">
      <w:pPr>
        <w:rPr>
          <w:i/>
          <w:iCs/>
          <w:highlight w:val="lightGray"/>
        </w:rPr>
      </w:pPr>
      <w:r w:rsidRPr="000D7695">
        <w:rPr>
          <w:i/>
          <w:iCs/>
          <w:highlight w:val="lightGray"/>
        </w:rPr>
        <w:t xml:space="preserve">Les modalités relatives à la participation aux réunions [préparatoires, périodiques, annuelles, …] sont : [à détailler]. </w:t>
      </w:r>
    </w:p>
    <w:p w14:paraId="2037FD00" w14:textId="1FC3D41E" w:rsidR="008B6FEB" w:rsidRPr="000D7695" w:rsidRDefault="008B6FEB" w:rsidP="008B6FEB">
      <w:pPr>
        <w:rPr>
          <w:i/>
          <w:iCs/>
          <w:highlight w:val="lightGray"/>
        </w:rPr>
      </w:pPr>
      <w:r w:rsidRPr="000D7695">
        <w:rPr>
          <w:i/>
          <w:iCs/>
          <w:highlight w:val="lightGray"/>
        </w:rPr>
        <w:t>Les CCT applicables à [la Société]</w:t>
      </w:r>
      <w:r w:rsidR="00930189">
        <w:rPr>
          <w:i/>
          <w:iCs/>
          <w:highlight w:val="lightGray"/>
        </w:rPr>
        <w:t xml:space="preserve"> </w:t>
      </w:r>
      <w:r w:rsidRPr="000D7695">
        <w:rPr>
          <w:i/>
          <w:iCs/>
          <w:highlight w:val="lightGray"/>
        </w:rPr>
        <w:t xml:space="preserve">sont : [à détailler par le chef d’entreprise]. </w:t>
      </w:r>
    </w:p>
    <w:p w14:paraId="1EF19FA0" w14:textId="77777777" w:rsidR="008B6FEB" w:rsidRDefault="008B6FEB" w:rsidP="008B6FEB">
      <w:pPr>
        <w:rPr>
          <w:i/>
          <w:iCs/>
          <w:highlight w:val="lightGray"/>
        </w:rPr>
      </w:pPr>
      <w:r w:rsidRPr="000D7695">
        <w:rPr>
          <w:i/>
          <w:iCs/>
          <w:highlight w:val="lightGray"/>
        </w:rPr>
        <w:t>Comme le prévoi</w:t>
      </w:r>
      <w:r>
        <w:rPr>
          <w:i/>
          <w:iCs/>
          <w:highlight w:val="lightGray"/>
        </w:rPr>
        <w:t>t</w:t>
      </w:r>
      <w:r w:rsidRPr="000D7695">
        <w:rPr>
          <w:i/>
          <w:iCs/>
          <w:highlight w:val="lightGray"/>
        </w:rPr>
        <w:t xml:space="preserve"> la </w:t>
      </w:r>
      <w:r>
        <w:rPr>
          <w:i/>
          <w:iCs/>
          <w:highlight w:val="lightGray"/>
        </w:rPr>
        <w:t>n</w:t>
      </w:r>
      <w:r w:rsidRPr="002E183D">
        <w:rPr>
          <w:i/>
          <w:iCs/>
          <w:highlight w:val="lightGray"/>
        </w:rPr>
        <w:t xml:space="preserve">orme </w:t>
      </w:r>
      <w:r w:rsidRPr="002E183D">
        <w:rPr>
          <w:i/>
          <w:highlight w:val="lightGray"/>
        </w:rPr>
        <w:t>relative aux missions du réviseur d’entreprises à l’égard du conseil d’entreprise</w:t>
      </w:r>
      <w:r w:rsidRPr="000D7695">
        <w:rPr>
          <w:i/>
          <w:iCs/>
          <w:highlight w:val="lightGray"/>
        </w:rPr>
        <w:t xml:space="preserve">, nous pourrions estimer nécessaire d'obtenir une ou plusieurs déclarations écrites comme élément probant relatives aux IEF ou une ou plusieurs assertions spécifiques contenues dans celles-ci, en plus des déclarations écrites obtenues dans le cadre de l’audit des comptes annuels. </w:t>
      </w:r>
    </w:p>
    <w:p w14:paraId="42DA5606" w14:textId="77777777" w:rsidR="008B6FEB" w:rsidRDefault="008B6FEB" w:rsidP="000C76E8"/>
    <w:p w14:paraId="5136ACBC" w14:textId="77777777" w:rsidR="00F92CA6" w:rsidRPr="007D5DC9" w:rsidRDefault="00F92CA6" w:rsidP="00F92CA6">
      <w:pPr>
        <w:rPr>
          <w:u w:val="single"/>
          <w:lang w:val="fr-FR"/>
        </w:rPr>
      </w:pPr>
      <w:r w:rsidRPr="007D5DC9">
        <w:rPr>
          <w:u w:val="single"/>
          <w:lang w:val="fr-FR"/>
        </w:rPr>
        <w:t>Rapport du commissaire</w:t>
      </w:r>
    </w:p>
    <w:p w14:paraId="2BCCAC95" w14:textId="243A8BF9" w:rsidR="00B72420" w:rsidRDefault="00B72420" w:rsidP="00B72420">
      <w:pPr>
        <w:spacing w:after="0" w:line="240" w:lineRule="auto"/>
        <w:rPr>
          <w:rFonts w:eastAsia="Calibri" w:cs="Arial"/>
          <w:szCs w:val="24"/>
          <w:lang w:eastAsia="en-US"/>
        </w:rPr>
      </w:pPr>
      <w:r w:rsidRPr="00D60C68">
        <w:rPr>
          <w:rFonts w:eastAsia="Calibri" w:cs="Arial"/>
          <w:szCs w:val="24"/>
          <w:lang w:eastAsia="en-US"/>
        </w:rPr>
        <w:t>Dans le cadre de notre mandat</w:t>
      </w:r>
      <w:r w:rsidR="00EB4787">
        <w:rPr>
          <w:rFonts w:eastAsia="Calibri" w:cs="Arial"/>
          <w:szCs w:val="24"/>
          <w:lang w:eastAsia="en-US"/>
        </w:rPr>
        <w:t>,</w:t>
      </w:r>
      <w:r w:rsidRPr="00D60C68">
        <w:rPr>
          <w:rFonts w:eastAsia="Calibri" w:cs="Arial"/>
          <w:szCs w:val="24"/>
          <w:lang w:eastAsia="en-US"/>
        </w:rPr>
        <w:t xml:space="preserve"> </w:t>
      </w:r>
      <w:r w:rsidR="00EB4787">
        <w:rPr>
          <w:rFonts w:eastAsia="Calibri" w:cs="Arial"/>
          <w:szCs w:val="24"/>
          <w:lang w:eastAsia="en-US"/>
        </w:rPr>
        <w:t xml:space="preserve">complémentairement à l’expression d’une opinion sur les comptes annuels sur la base de notre audit et </w:t>
      </w:r>
      <w:r w:rsidRPr="00D60C68">
        <w:rPr>
          <w:rFonts w:eastAsia="Calibri" w:cs="Arial"/>
          <w:szCs w:val="24"/>
          <w:lang w:eastAsia="en-US"/>
        </w:rPr>
        <w:t xml:space="preserve">conformément à la norme belge complémentaire aux normes </w:t>
      </w:r>
      <w:r w:rsidRPr="00D60C68">
        <w:rPr>
          <w:rFonts w:eastAsia="Calibri" w:cs="Arial"/>
          <w:szCs w:val="24"/>
          <w:lang w:eastAsia="en-US"/>
        </w:rPr>
        <w:lastRenderedPageBreak/>
        <w:t>internationales d’audit (ISA) applicables en Belgique</w:t>
      </w:r>
      <w:r w:rsidR="00ED53A2">
        <w:rPr>
          <w:rFonts w:eastAsia="Calibri" w:cs="Arial"/>
          <w:szCs w:val="24"/>
          <w:lang w:eastAsia="en-US"/>
        </w:rPr>
        <w:t xml:space="preserve"> </w:t>
      </w:r>
      <w:r w:rsidRPr="00D60C68">
        <w:rPr>
          <w:rFonts w:eastAsia="Calibri" w:cs="Arial"/>
          <w:szCs w:val="24"/>
          <w:lang w:eastAsia="en-US"/>
        </w:rPr>
        <w:t>, notre responsabilité est de vérifier, dans ses</w:t>
      </w:r>
      <w:r w:rsidR="00B01C1E">
        <w:rPr>
          <w:rFonts w:eastAsia="Calibri" w:cs="Arial"/>
          <w:szCs w:val="24"/>
          <w:lang w:eastAsia="en-US"/>
        </w:rPr>
        <w:t xml:space="preserve"> </w:t>
      </w:r>
      <w:r w:rsidRPr="00D60C68">
        <w:rPr>
          <w:rFonts w:eastAsia="Calibri" w:cs="Arial"/>
          <w:szCs w:val="24"/>
          <w:highlight w:val="lightGray"/>
          <w:lang w:eastAsia="en-US"/>
        </w:rPr>
        <w:t>[leurs</w:t>
      </w:r>
      <w:r w:rsidRPr="00D60C68">
        <w:rPr>
          <w:rFonts w:eastAsia="Calibri" w:cs="Arial"/>
          <w:szCs w:val="24"/>
          <w:lang w:eastAsia="en-US"/>
        </w:rPr>
        <w:t>] aspects significatifs, le rapport de gestion</w:t>
      </w:r>
      <w:r w:rsidRPr="002D06B4">
        <w:rPr>
          <w:rFonts w:ascii="Times New Roman" w:eastAsia="Calibri" w:hAnsi="Times New Roman"/>
          <w:sz w:val="24"/>
          <w:szCs w:val="24"/>
          <w:vertAlign w:val="superscript"/>
          <w:lang w:eastAsia="en-US"/>
        </w:rPr>
        <w:t> </w:t>
      </w:r>
      <w:r w:rsidRPr="00D60C68">
        <w:rPr>
          <w:rFonts w:eastAsia="Calibri" w:cs="Arial"/>
          <w:szCs w:val="24"/>
          <w:lang w:eastAsia="en-US"/>
        </w:rPr>
        <w:t xml:space="preserve"> [</w:t>
      </w:r>
      <w:r w:rsidRPr="00D60C68">
        <w:rPr>
          <w:rFonts w:eastAsia="Calibri" w:cs="Arial"/>
          <w:szCs w:val="24"/>
          <w:highlight w:val="lightGray"/>
          <w:lang w:eastAsia="en-US"/>
        </w:rPr>
        <w:t>et les autres informations contenues dans le rapport annuel</w:t>
      </w:r>
      <w:r w:rsidRPr="00D60C68">
        <w:rPr>
          <w:rFonts w:eastAsia="Calibri" w:cs="Arial"/>
          <w:szCs w:val="24"/>
          <w:lang w:eastAsia="en-US"/>
        </w:rPr>
        <w:t>], [</w:t>
      </w:r>
      <w:r w:rsidRPr="00D60C68">
        <w:rPr>
          <w:rFonts w:eastAsia="Calibri" w:cs="Arial"/>
          <w:szCs w:val="24"/>
          <w:highlight w:val="lightGray"/>
          <w:lang w:eastAsia="en-US"/>
        </w:rPr>
        <w:t>certains documents à déposer conformément aux dispositions légales et réglementaires,</w:t>
      </w:r>
      <w:r w:rsidRPr="00D60C68">
        <w:rPr>
          <w:rFonts w:eastAsia="Calibri" w:cs="Arial"/>
          <w:szCs w:val="24"/>
          <w:lang w:eastAsia="en-US"/>
        </w:rPr>
        <w:t>] et le respect de certaines dispositions du Code des sociétés</w:t>
      </w:r>
      <w:r w:rsidR="0001730E">
        <w:rPr>
          <w:rFonts w:eastAsia="Calibri" w:cs="Arial"/>
          <w:szCs w:val="24"/>
          <w:lang w:eastAsia="en-US"/>
        </w:rPr>
        <w:t xml:space="preserve"> et des associations</w:t>
      </w:r>
      <w:r w:rsidRPr="00D60C68">
        <w:rPr>
          <w:rFonts w:eastAsia="Calibri" w:cs="Arial"/>
          <w:szCs w:val="24"/>
          <w:lang w:eastAsia="en-US"/>
        </w:rPr>
        <w:t xml:space="preserve"> et des statuts, ainsi que de faire rapport sur ces éléments.</w:t>
      </w:r>
    </w:p>
    <w:p w14:paraId="4F8C349B" w14:textId="54EAFD93" w:rsidR="009B1FC5" w:rsidRDefault="00F92CA6" w:rsidP="00607940">
      <w:pPr>
        <w:spacing w:before="240"/>
        <w:rPr>
          <w:lang w:val="fr-FR"/>
        </w:rPr>
      </w:pPr>
      <w:r w:rsidRPr="00EA56D3">
        <w:rPr>
          <w:lang w:val="fr-FR"/>
        </w:rPr>
        <w:t xml:space="preserve">Nous ferons rapport conformément à l’article </w:t>
      </w:r>
      <w:r w:rsidR="00EA0436">
        <w:rPr>
          <w:lang w:val="fr-FR"/>
        </w:rPr>
        <w:t>3:75</w:t>
      </w:r>
      <w:r w:rsidR="00EA0436" w:rsidRPr="00EA56D3">
        <w:rPr>
          <w:lang w:val="fr-FR"/>
        </w:rPr>
        <w:t xml:space="preserve"> </w:t>
      </w:r>
      <w:r w:rsidRPr="00EA56D3">
        <w:rPr>
          <w:lang w:val="fr-FR"/>
        </w:rPr>
        <w:t xml:space="preserve">du Code des </w:t>
      </w:r>
      <w:r w:rsidR="00A51C7A">
        <w:rPr>
          <w:lang w:val="fr-FR"/>
        </w:rPr>
        <w:t>s</w:t>
      </w:r>
      <w:r w:rsidR="00A51C7A" w:rsidRPr="00EA56D3">
        <w:rPr>
          <w:lang w:val="fr-FR"/>
        </w:rPr>
        <w:t xml:space="preserve">ociétés </w:t>
      </w:r>
      <w:r w:rsidR="00A51C7A">
        <w:rPr>
          <w:lang w:val="fr-FR"/>
        </w:rPr>
        <w:t xml:space="preserve">et des associations </w:t>
      </w:r>
      <w:r w:rsidR="008A1BCC" w:rsidRPr="00EA56D3">
        <w:rPr>
          <w:lang w:val="fr-FR"/>
        </w:rPr>
        <w:t xml:space="preserve">et à </w:t>
      </w:r>
      <w:r w:rsidR="00516C3D" w:rsidRPr="00D60C68">
        <w:rPr>
          <w:rFonts w:eastAsia="Calibri" w:cs="Arial"/>
          <w:szCs w:val="24"/>
          <w:lang w:eastAsia="en-US"/>
        </w:rPr>
        <w:t>la norme belge complémentaire aux normes internationales d’audit (ISA) applicables en Belgique</w:t>
      </w:r>
      <w:r w:rsidRPr="00EA56D3">
        <w:rPr>
          <w:lang w:val="fr-FR"/>
        </w:rPr>
        <w:t>.</w:t>
      </w:r>
      <w:r w:rsidRPr="007D5DC9">
        <w:rPr>
          <w:lang w:val="fr-FR"/>
        </w:rPr>
        <w:t xml:space="preserve"> La forme et le contenu de notre rapport peuvent nécessiter d’être modifiés selon les résultats de notre audit. </w:t>
      </w:r>
    </w:p>
    <w:p w14:paraId="1D0145E1" w14:textId="6CB48AAC" w:rsidR="009B1FC5" w:rsidRDefault="009B1FC5" w:rsidP="00F92CA6">
      <w:bookmarkStart w:id="11" w:name="_Hlk519692684"/>
      <w:r>
        <w:t xml:space="preserve">Conformément aux dispositions légales, nous établirons un rapport reprenant les déclarations légales requises. Nous avons le devoir de considérer notamment les éléments suivants : l’organisation administrative et comptable de la </w:t>
      </w:r>
      <w:r w:rsidR="00D56816">
        <w:t>S</w:t>
      </w:r>
      <w:r>
        <w:t xml:space="preserve">ociété, le contrôle interne, le rapport de gestion, le bilan social, les documents à déposer à la BNB conformément à </w:t>
      </w:r>
      <w:r w:rsidR="006C734C" w:rsidRPr="006C734C">
        <w:t>l’article 3:12, §1er, 5° et 7°</w:t>
      </w:r>
      <w:r w:rsidR="006C734C">
        <w:t xml:space="preserve"> </w:t>
      </w:r>
      <w:r w:rsidR="00452210">
        <w:t xml:space="preserve">du Code des sociétés et </w:t>
      </w:r>
      <w:r w:rsidR="00D80CDF" w:rsidRPr="004124C7">
        <w:t xml:space="preserve">des </w:t>
      </w:r>
      <w:r w:rsidR="00452210" w:rsidRPr="004124C7">
        <w:t>associations</w:t>
      </w:r>
      <w:r w:rsidR="006C734C">
        <w:t xml:space="preserve">, </w:t>
      </w:r>
      <w:r>
        <w:t>la comptabilité, l’affectation et répartition du résultat, l’indépendance et les missions incompatibles.</w:t>
      </w:r>
    </w:p>
    <w:bookmarkEnd w:id="11"/>
    <w:p w14:paraId="6D86AE98" w14:textId="77777777" w:rsidR="001047CB" w:rsidRDefault="001047CB" w:rsidP="00F92CA6">
      <w:pPr>
        <w:rPr>
          <w:u w:val="single"/>
          <w:lang w:val="fr-FR"/>
        </w:rPr>
      </w:pPr>
    </w:p>
    <w:p w14:paraId="5B939137" w14:textId="7BE8A8F1" w:rsidR="00F92CA6" w:rsidRPr="007D5DC9" w:rsidRDefault="00F92CA6" w:rsidP="00F92CA6">
      <w:pPr>
        <w:rPr>
          <w:u w:val="single"/>
          <w:lang w:val="fr-FR"/>
        </w:rPr>
      </w:pPr>
      <w:r w:rsidRPr="007D5DC9">
        <w:rPr>
          <w:u w:val="single"/>
          <w:lang w:val="fr-FR"/>
        </w:rPr>
        <w:t>Honoraires</w:t>
      </w:r>
    </w:p>
    <w:p w14:paraId="7E8BF9B5" w14:textId="30926A1E" w:rsidR="0035062E" w:rsidRDefault="00F92CA6" w:rsidP="00F92CA6">
      <w:pPr>
        <w:rPr>
          <w:lang w:val="fr-FR"/>
        </w:rPr>
      </w:pPr>
      <w:r w:rsidRPr="007D5DC9">
        <w:rPr>
          <w:lang w:val="fr-FR"/>
        </w:rPr>
        <w:t xml:space="preserve">Nos honoraires pour l’audit des comptes annuels ont été déterminés comme un montant fixe approuvé par l'assemblée générale des actionnaires du [date]. Ce montant, hors frais et TVA, s’élèvera pour chaque année de notre mandat à ……. EUR </w:t>
      </w:r>
      <w:r w:rsidR="0035062E" w:rsidRPr="007D5DC9">
        <w:rPr>
          <w:lang w:val="fr-FR"/>
        </w:rPr>
        <w:t>et est indexable annuellement</w:t>
      </w:r>
      <w:r w:rsidR="0035062E">
        <w:rPr>
          <w:lang w:val="fr-FR"/>
        </w:rPr>
        <w:t>.</w:t>
      </w:r>
      <w:r w:rsidR="007F64EF">
        <w:rPr>
          <w:lang w:val="fr-FR"/>
        </w:rPr>
        <w:t xml:space="preserve"> </w:t>
      </w:r>
      <w:r w:rsidR="007F64EF" w:rsidRPr="009B7036">
        <w:rPr>
          <w:highlight w:val="lightGray"/>
          <w:lang w:val="fr-FR"/>
        </w:rPr>
        <w:t xml:space="preserve">[Ce montant devra être versé sur </w:t>
      </w:r>
      <w:r w:rsidR="009B7036" w:rsidRPr="009B7036">
        <w:rPr>
          <w:highlight w:val="lightGray"/>
          <w:lang w:val="fr-FR"/>
        </w:rPr>
        <w:t>le compte IBAN BEXXXX au nom de XXX]</w:t>
      </w:r>
      <w:r w:rsidR="009B7036">
        <w:rPr>
          <w:lang w:val="fr-FR"/>
        </w:rPr>
        <w:t>.</w:t>
      </w:r>
    </w:p>
    <w:p w14:paraId="6448CD22" w14:textId="167BBEC0" w:rsidR="0035062E" w:rsidRDefault="0035062E" w:rsidP="00F92CA6">
      <w:pPr>
        <w:rPr>
          <w:lang w:val="fr-FR"/>
        </w:rPr>
      </w:pPr>
      <w:r w:rsidRPr="0035062E">
        <w:rPr>
          <w:lang w:val="fr-FR"/>
        </w:rPr>
        <w:t xml:space="preserve">Tous frais directs contractés spécifiquement auprès de tiers du </w:t>
      </w:r>
      <w:r>
        <w:rPr>
          <w:lang w:val="fr-FR"/>
        </w:rPr>
        <w:t>fait de l’exécution de la présente mission</w:t>
      </w:r>
      <w:r w:rsidRPr="0035062E">
        <w:rPr>
          <w:lang w:val="fr-FR"/>
        </w:rPr>
        <w:t xml:space="preserve"> ne</w:t>
      </w:r>
      <w:r>
        <w:rPr>
          <w:lang w:val="fr-FR"/>
        </w:rPr>
        <w:t xml:space="preserve"> font pas partie des honoraires</w:t>
      </w:r>
      <w:r w:rsidRPr="0035062E">
        <w:rPr>
          <w:lang w:val="fr-FR"/>
        </w:rPr>
        <w:t xml:space="preserve"> et seront facturés en surplus de nos honoraires, en ce compris les cotisations variables sur chiffre d’affaires</w:t>
      </w:r>
      <w:r w:rsidR="00454AF9" w:rsidRPr="00454AF9">
        <w:t xml:space="preserve"> </w:t>
      </w:r>
      <w:r w:rsidR="00454AF9">
        <w:t xml:space="preserve">et les cotisations fixes par mandat </w:t>
      </w:r>
      <w:r w:rsidR="00454AF9" w:rsidRPr="0035062E">
        <w:rPr>
          <w:lang w:val="fr-FR"/>
        </w:rPr>
        <w:t>que nous sommes tenus de verser à l’Institut des Réviseurs d’Entreprises</w:t>
      </w:r>
      <w:r w:rsidR="00454AF9">
        <w:t xml:space="preserve"> (</w:t>
      </w:r>
      <w:r w:rsidR="00454AF9" w:rsidRPr="00454AF9">
        <w:rPr>
          <w:lang w:val="fr-FR"/>
        </w:rPr>
        <w:t xml:space="preserve">en </w:t>
      </w:r>
      <w:r w:rsidR="00C45678">
        <w:rPr>
          <w:lang w:val="fr-FR"/>
        </w:rPr>
        <w:t>2024</w:t>
      </w:r>
      <w:r w:rsidR="00454AF9" w:rsidRPr="00454AF9">
        <w:rPr>
          <w:lang w:val="fr-FR"/>
        </w:rPr>
        <w:t xml:space="preserve">, cotisation variable de 1,30% des honoraires </w:t>
      </w:r>
      <w:r w:rsidR="00454AF9">
        <w:rPr>
          <w:lang w:val="fr-FR"/>
        </w:rPr>
        <w:t xml:space="preserve">et </w:t>
      </w:r>
      <w:r w:rsidR="00454AF9" w:rsidRPr="00454AF9">
        <w:rPr>
          <w:lang w:val="fr-FR"/>
        </w:rPr>
        <w:t xml:space="preserve">cotisation </w:t>
      </w:r>
      <w:r w:rsidR="009E3B28">
        <w:rPr>
          <w:lang w:val="fr-FR"/>
        </w:rPr>
        <w:t>supplémentaire</w:t>
      </w:r>
      <w:r w:rsidR="009E3B28" w:rsidRPr="00454AF9">
        <w:rPr>
          <w:lang w:val="fr-FR"/>
        </w:rPr>
        <w:t xml:space="preserve"> </w:t>
      </w:r>
      <w:r w:rsidR="00454AF9" w:rsidRPr="00454AF9">
        <w:rPr>
          <w:lang w:val="fr-FR"/>
        </w:rPr>
        <w:t>de 40 €</w:t>
      </w:r>
      <w:r w:rsidR="009E3B28">
        <w:rPr>
          <w:lang w:val="fr-FR"/>
        </w:rPr>
        <w:t xml:space="preserve"> par mandat</w:t>
      </w:r>
      <w:r w:rsidR="00454AF9" w:rsidRPr="00454AF9">
        <w:rPr>
          <w:lang w:val="fr-FR"/>
        </w:rPr>
        <w:t>)</w:t>
      </w:r>
      <w:r w:rsidRPr="0035062E">
        <w:rPr>
          <w:lang w:val="fr-FR"/>
        </w:rPr>
        <w:t xml:space="preserve">. </w:t>
      </w:r>
    </w:p>
    <w:p w14:paraId="1EB5D519" w14:textId="24519A80" w:rsidR="00F92CA6" w:rsidRDefault="00F92CA6" w:rsidP="00F92CA6">
      <w:pPr>
        <w:rPr>
          <w:lang w:val="fr-FR"/>
        </w:rPr>
      </w:pPr>
      <w:r w:rsidRPr="007D5DC9">
        <w:rPr>
          <w:lang w:val="fr-FR"/>
        </w:rPr>
        <w:t xml:space="preserve">Nous avons convenu en outre que toute modification importante, en termes de la nature ou de la taille des opérations de la </w:t>
      </w:r>
      <w:r w:rsidR="00703A88">
        <w:rPr>
          <w:lang w:val="fr-FR"/>
        </w:rPr>
        <w:t>S</w:t>
      </w:r>
      <w:r w:rsidRPr="007D5DC9">
        <w:rPr>
          <w:lang w:val="fr-FR"/>
        </w:rPr>
        <w:t>ociété, ou dans le niveau d'assistance accordée par vos collaborateurs, entrainera un ajustement de nos honoraires que nous vous soumettrons pour approbation par l'assemblée générale des actionnaires.</w:t>
      </w:r>
    </w:p>
    <w:p w14:paraId="274C23C7" w14:textId="07AAA2D5" w:rsidR="006A127C" w:rsidRDefault="00F92CA6" w:rsidP="00F92CA6">
      <w:pPr>
        <w:rPr>
          <w:lang w:val="fr-FR"/>
        </w:rPr>
      </w:pPr>
      <w:r w:rsidRPr="00F92CA6">
        <w:rPr>
          <w:lang w:val="fr-FR"/>
        </w:rPr>
        <w:t xml:space="preserve">Nos factures seront établies </w:t>
      </w:r>
      <w:r w:rsidR="00160C27">
        <w:rPr>
          <w:lang w:val="fr-FR"/>
        </w:rPr>
        <w:t>[</w:t>
      </w:r>
      <w:r w:rsidR="00160C27" w:rsidRPr="00967306">
        <w:rPr>
          <w:highlight w:val="lightGray"/>
          <w:lang w:val="fr-FR"/>
        </w:rPr>
        <w:t>…</w:t>
      </w:r>
      <w:r w:rsidR="00160C27">
        <w:rPr>
          <w:lang w:val="fr-FR"/>
        </w:rPr>
        <w:t>]</w:t>
      </w:r>
      <w:r w:rsidRPr="00F92CA6">
        <w:rPr>
          <w:lang w:val="fr-FR"/>
        </w:rPr>
        <w:t>, et pour le solde après remise de notre rapport de commissaire aux actionnaires.</w:t>
      </w:r>
    </w:p>
    <w:p w14:paraId="2F0554BF" w14:textId="69A0F6AA" w:rsidR="00F92CA6" w:rsidRDefault="00F92CA6" w:rsidP="00F92CA6">
      <w:pPr>
        <w:rPr>
          <w:lang w:val="fr-FR"/>
        </w:rPr>
      </w:pPr>
      <w:r w:rsidRPr="007D5DC9">
        <w:rPr>
          <w:lang w:val="fr-FR"/>
        </w:rPr>
        <w:t xml:space="preserve">Tous les honoraires, y compris ceux ayant été approuvés par les actionnaires dans le cadre de notre mission d’audit des comptes annuels statutaires et/ou consolidés et payés par votre entreprise à notre cabinet de révision ou à une société avec laquelle le commissaire entretient des liens de collaboration professionnelle devront, en vertu de </w:t>
      </w:r>
      <w:r w:rsidR="0001730E" w:rsidRPr="0001730E">
        <w:rPr>
          <w:lang w:val="fr-FR"/>
        </w:rPr>
        <w:t>l’article 3:65</w:t>
      </w:r>
      <w:r w:rsidR="0001730E">
        <w:rPr>
          <w:lang w:val="fr-FR"/>
        </w:rPr>
        <w:t xml:space="preserve"> </w:t>
      </w:r>
      <w:r w:rsidRPr="007D5DC9">
        <w:rPr>
          <w:lang w:val="fr-FR"/>
        </w:rPr>
        <w:t>du Code des sociétés</w:t>
      </w:r>
      <w:r w:rsidR="0001730E">
        <w:rPr>
          <w:lang w:val="fr-FR"/>
        </w:rPr>
        <w:t xml:space="preserve"> et des associations</w:t>
      </w:r>
      <w:r w:rsidRPr="007D5DC9">
        <w:rPr>
          <w:lang w:val="fr-FR"/>
        </w:rPr>
        <w:t>, être mentionnés dans l’annexe aux comptes annuels avec indication de la nature du service payé.</w:t>
      </w:r>
    </w:p>
    <w:p w14:paraId="7A90F9DA" w14:textId="2C2E4AB3" w:rsidR="00F92CA6" w:rsidRDefault="00F92CA6" w:rsidP="00F92CA6">
      <w:pPr>
        <w:rPr>
          <w:lang w:val="fr-FR"/>
        </w:rPr>
      </w:pPr>
      <w:r w:rsidRPr="00C803DC">
        <w:rPr>
          <w:highlight w:val="lightGray"/>
          <w:lang w:val="fr-FR"/>
        </w:rPr>
        <w:t>[</w:t>
      </w:r>
      <w:r w:rsidRPr="00C803DC">
        <w:rPr>
          <w:i/>
          <w:highlight w:val="lightGray"/>
          <w:lang w:val="fr-FR"/>
        </w:rPr>
        <w:t>Autres informations pertinentes</w:t>
      </w:r>
      <w:r w:rsidRPr="00C803DC">
        <w:rPr>
          <w:highlight w:val="lightGray"/>
          <w:lang w:val="fr-FR"/>
        </w:rPr>
        <w:t>]</w:t>
      </w:r>
    </w:p>
    <w:p w14:paraId="1C91A168" w14:textId="77777777" w:rsidR="00B00A86" w:rsidRDefault="00B00A86" w:rsidP="00F92CA6">
      <w:pPr>
        <w:rPr>
          <w:lang w:val="fr-FR"/>
        </w:rPr>
      </w:pPr>
      <w:r>
        <w:rPr>
          <w:lang w:val="fr-FR"/>
        </w:rPr>
        <w:t>[</w:t>
      </w:r>
      <w:r w:rsidRPr="00B00A86">
        <w:rPr>
          <w:u w:val="single"/>
          <w:lang w:val="fr-FR"/>
        </w:rPr>
        <w:t>Mission attribuée sur base d’un marché public</w:t>
      </w:r>
    </w:p>
    <w:p w14:paraId="4CE43B79" w14:textId="5A053D28" w:rsidR="00B00A86" w:rsidRDefault="00B00A86" w:rsidP="00F92CA6">
      <w:pPr>
        <w:rPr>
          <w:lang w:val="fr-FR"/>
        </w:rPr>
      </w:pPr>
      <w:r>
        <w:rPr>
          <w:lang w:val="fr-FR"/>
        </w:rPr>
        <w:t xml:space="preserve">Les parties conviennent qu’en cas de contradiction entre les dispositions </w:t>
      </w:r>
      <w:r w:rsidR="00376EDF">
        <w:rPr>
          <w:lang w:val="fr-FR"/>
        </w:rPr>
        <w:t>de la présente lettre de mission</w:t>
      </w:r>
      <w:r w:rsidR="00376EDF" w:rsidRPr="00376EDF">
        <w:rPr>
          <w:lang w:val="fr-FR"/>
        </w:rPr>
        <w:t xml:space="preserve"> </w:t>
      </w:r>
      <w:r w:rsidR="00376EDF">
        <w:rPr>
          <w:lang w:val="fr-FR"/>
        </w:rPr>
        <w:t>et celles des documents de marché (cahier spécial des charges), ces dernières prévalent</w:t>
      </w:r>
      <w:r>
        <w:rPr>
          <w:lang w:val="fr-FR"/>
        </w:rPr>
        <w:t>.</w:t>
      </w:r>
      <w:r w:rsidR="00302332">
        <w:rPr>
          <w:lang w:val="fr-FR"/>
        </w:rPr>
        <w:t>]</w:t>
      </w:r>
    </w:p>
    <w:p w14:paraId="08769D7C" w14:textId="77777777" w:rsidR="00E420C7" w:rsidRPr="007D5DC9" w:rsidRDefault="00E420C7" w:rsidP="00F92CA6">
      <w:pPr>
        <w:rPr>
          <w:lang w:val="fr-FR"/>
        </w:rPr>
      </w:pPr>
    </w:p>
    <w:p w14:paraId="6E39A24C" w14:textId="5F23D39D" w:rsidR="0083502B" w:rsidRPr="007B71BA" w:rsidRDefault="0083502B" w:rsidP="0083502B">
      <w:pPr>
        <w:spacing w:before="240"/>
        <w:rPr>
          <w:b/>
          <w:u w:val="single"/>
          <w:lang w:val="fr-FR"/>
        </w:rPr>
      </w:pPr>
      <w:bookmarkStart w:id="12" w:name="_Hlk6238922"/>
    </w:p>
    <w:bookmarkEnd w:id="12"/>
    <w:p w14:paraId="26CE1190" w14:textId="74E1FE9A" w:rsidR="00F92CA6" w:rsidRPr="007D5DC9" w:rsidRDefault="00F92CA6" w:rsidP="00607940">
      <w:pPr>
        <w:spacing w:before="240"/>
        <w:rPr>
          <w:u w:val="single"/>
          <w:lang w:val="fr-FR"/>
        </w:rPr>
      </w:pPr>
      <w:r w:rsidRPr="007D5DC9">
        <w:rPr>
          <w:u w:val="single"/>
          <w:lang w:val="fr-FR"/>
        </w:rPr>
        <w:t>Confirmation et acceptation</w:t>
      </w:r>
    </w:p>
    <w:p w14:paraId="70C8687E" w14:textId="10407DC9" w:rsidR="00114506" w:rsidRPr="00114506" w:rsidRDefault="00114506" w:rsidP="00F92CA6">
      <w:r>
        <w:lastRenderedPageBreak/>
        <w:t>Les conditions générales sont définies par le cadre contractuel général des prestations</w:t>
      </w:r>
      <w:r w:rsidR="008B6FEB">
        <w:t xml:space="preserve">, version de </w:t>
      </w:r>
      <w:r w:rsidR="008B6FEB" w:rsidRPr="008B6FEB">
        <w:rPr>
          <w:highlight w:val="lightGray"/>
        </w:rPr>
        <w:t>[mois/année]</w:t>
      </w:r>
      <w:r>
        <w:t xml:space="preserve"> </w:t>
      </w:r>
      <w:r w:rsidRPr="00700C35">
        <w:rPr>
          <w:highlight w:val="lightGray"/>
        </w:rPr>
        <w:t>ci-annexé/publié sur notre site internet à l’adresse suivante</w:t>
      </w:r>
      <w:r>
        <w:rPr>
          <w:highlight w:val="lightGray"/>
        </w:rPr>
        <w:t xml:space="preserve"> [adresse page site internet</w:t>
      </w:r>
      <w:r w:rsidRPr="00700C35">
        <w:rPr>
          <w:highlight w:val="lightGray"/>
        </w:rPr>
        <w:t>]</w:t>
      </w:r>
      <w:r>
        <w:t xml:space="preserve"> qui précise plus en détail la relation contractuelle dans le contexte de notre présente mission</w:t>
      </w:r>
      <w:r w:rsidR="008178EA">
        <w:rPr>
          <w:rStyle w:val="FootnoteReference"/>
          <w:rFonts w:eastAsia="Arial" w:cs="Arial"/>
          <w:bCs/>
        </w:rPr>
        <w:footnoteReference w:id="7"/>
      </w:r>
      <w:r>
        <w:t xml:space="preserve">. La présente lettre de mission et les conditions générales constituent l’intégralité de la convention entre nous et la </w:t>
      </w:r>
      <w:r w:rsidR="00C8253E">
        <w:t>S</w:t>
      </w:r>
      <w:r>
        <w:t xml:space="preserve">ociété en ce qui concerne la présente mission (ci-après « les termes et conditions de notre mission »). Par </w:t>
      </w:r>
      <w:r w:rsidRPr="00AF3305">
        <w:rPr>
          <w:rFonts w:cs="Arial"/>
        </w:rPr>
        <w:t>la signature de la présente lettre de mission ces conditions générales sont acceptées expressément par</w:t>
      </w:r>
      <w:r>
        <w:t xml:space="preserve"> la </w:t>
      </w:r>
      <w:r w:rsidR="00C8253E">
        <w:t>S</w:t>
      </w:r>
      <w:r>
        <w:t xml:space="preserve">ociété. En cas de divergence entre la présente lettre de mission et les conditions générales, ces dernières prévaudront, sauf lorsqu’elles sont modifiées dans la lettre de mission par voie de référence spécifique à la clause pertinente des conditions générales.  </w:t>
      </w:r>
    </w:p>
    <w:p w14:paraId="4A849468" w14:textId="19586FDE" w:rsidR="00F92CA6" w:rsidRPr="007D5DC9" w:rsidRDefault="00F92CA6" w:rsidP="00F92CA6">
      <w:pPr>
        <w:rPr>
          <w:lang w:val="fr-FR"/>
        </w:rPr>
      </w:pPr>
      <w:r w:rsidRPr="007D5DC9">
        <w:rPr>
          <w:lang w:val="fr-FR"/>
        </w:rPr>
        <w:t>Nous vous serions reconnaissants de bien vouloir signer et nous retourner l’exemplaire ci-joint de cette lettre afin d’accuser réception de la présente et de marquer votre accord sur les termes et conditions de notre mission d’audit des comptes annuels, y compris de nos responsabilités respectives.</w:t>
      </w:r>
    </w:p>
    <w:p w14:paraId="5B3E447A" w14:textId="77777777" w:rsidR="00F92CA6" w:rsidRDefault="00F92CA6" w:rsidP="00F92CA6">
      <w:pPr>
        <w:rPr>
          <w:lang w:val="fr-FR"/>
        </w:rPr>
      </w:pPr>
      <w:r w:rsidRPr="007D5DC9">
        <w:rPr>
          <w:lang w:val="fr-FR"/>
        </w:rPr>
        <w:t>Sincères salutations,</w:t>
      </w:r>
    </w:p>
    <w:p w14:paraId="7ED5EF55" w14:textId="77777777" w:rsidR="00F92CA6" w:rsidRPr="007D5DC9" w:rsidRDefault="00F92CA6" w:rsidP="00F92CA6">
      <w:pPr>
        <w:rPr>
          <w:lang w:val="fr-FR"/>
        </w:rPr>
      </w:pPr>
    </w:p>
    <w:p w14:paraId="704B891C" w14:textId="71F1B39D" w:rsidR="00F92CA6" w:rsidRPr="007D5DC9" w:rsidRDefault="00EB22C5" w:rsidP="00F92CA6">
      <w:pPr>
        <w:rPr>
          <w:lang w:val="fr-FR"/>
        </w:rPr>
      </w:pPr>
      <w:r>
        <w:rPr>
          <w:lang w:val="fr-FR"/>
        </w:rPr>
        <w:t>_______________</w:t>
      </w:r>
      <w:r w:rsidR="00F92CA6" w:rsidRPr="007D5DC9">
        <w:rPr>
          <w:lang w:val="fr-FR"/>
        </w:rPr>
        <w:t>, Réviseurs d'entreprises</w:t>
      </w:r>
    </w:p>
    <w:p w14:paraId="1CD7F37B" w14:textId="3E5F2168" w:rsidR="00F92CA6" w:rsidRPr="007D5DC9" w:rsidRDefault="00F92CA6" w:rsidP="00F92CA6">
      <w:pPr>
        <w:rPr>
          <w:lang w:val="fr-FR"/>
        </w:rPr>
      </w:pPr>
      <w:r w:rsidRPr="007D5DC9">
        <w:rPr>
          <w:lang w:val="fr-FR"/>
        </w:rPr>
        <w:t xml:space="preserve">Représentée par : </w:t>
      </w:r>
      <w:r w:rsidR="00EB22C5">
        <w:rPr>
          <w:lang w:val="fr-FR"/>
        </w:rPr>
        <w:t>_______________</w:t>
      </w:r>
    </w:p>
    <w:p w14:paraId="6D77042E" w14:textId="77777777" w:rsidR="00EB22C5" w:rsidRPr="007D5DC9" w:rsidRDefault="00F92CA6" w:rsidP="00EB22C5">
      <w:pPr>
        <w:rPr>
          <w:lang w:val="fr-FR"/>
        </w:rPr>
      </w:pPr>
      <w:r w:rsidRPr="007D5DC9">
        <w:rPr>
          <w:lang w:val="fr-FR"/>
        </w:rPr>
        <w:t xml:space="preserve">Associé : </w:t>
      </w:r>
      <w:r w:rsidR="00EB22C5">
        <w:rPr>
          <w:lang w:val="fr-FR"/>
        </w:rPr>
        <w:t>_______________</w:t>
      </w:r>
    </w:p>
    <w:p w14:paraId="2E57E0D5" w14:textId="77777777" w:rsidR="00EB22C5" w:rsidRPr="007D5DC9" w:rsidRDefault="00F92CA6" w:rsidP="00EB22C5">
      <w:pPr>
        <w:rPr>
          <w:lang w:val="fr-FR"/>
        </w:rPr>
      </w:pPr>
      <w:r w:rsidRPr="007D5DC9">
        <w:rPr>
          <w:lang w:val="fr-FR"/>
        </w:rPr>
        <w:t xml:space="preserve">Pour accord, </w:t>
      </w:r>
      <w:r w:rsidR="00EB22C5">
        <w:rPr>
          <w:lang w:val="fr-FR"/>
        </w:rPr>
        <w:t>_______________</w:t>
      </w:r>
    </w:p>
    <w:p w14:paraId="011B5C5C" w14:textId="77777777" w:rsidR="00EB22C5" w:rsidRPr="007D5DC9" w:rsidRDefault="00F92CA6" w:rsidP="00EB22C5">
      <w:pPr>
        <w:rPr>
          <w:lang w:val="fr-FR"/>
        </w:rPr>
      </w:pPr>
      <w:r w:rsidRPr="007D5DC9">
        <w:rPr>
          <w:lang w:val="fr-FR"/>
        </w:rPr>
        <w:t xml:space="preserve">Société </w:t>
      </w:r>
      <w:r w:rsidR="00EB22C5">
        <w:rPr>
          <w:lang w:val="fr-FR"/>
        </w:rPr>
        <w:t>_______________</w:t>
      </w:r>
    </w:p>
    <w:p w14:paraId="11B2DDF6" w14:textId="15F9E41D" w:rsidR="00EB22C5" w:rsidRPr="007D5DC9" w:rsidRDefault="00F92CA6" w:rsidP="00EB22C5">
      <w:pPr>
        <w:rPr>
          <w:lang w:val="fr-FR"/>
        </w:rPr>
      </w:pPr>
      <w:r w:rsidRPr="007D5DC9">
        <w:rPr>
          <w:lang w:val="fr-FR"/>
        </w:rPr>
        <w:t>Représentée par :</w:t>
      </w:r>
      <w:r w:rsidR="00EB22C5" w:rsidRPr="00EB22C5">
        <w:rPr>
          <w:lang w:val="fr-FR"/>
        </w:rPr>
        <w:t xml:space="preserve"> </w:t>
      </w:r>
      <w:r w:rsidR="00EB22C5">
        <w:rPr>
          <w:lang w:val="fr-FR"/>
        </w:rPr>
        <w:t>_______________</w:t>
      </w:r>
    </w:p>
    <w:p w14:paraId="5264F6A3" w14:textId="77777777" w:rsidR="00EB22C5" w:rsidRPr="007D5DC9" w:rsidRDefault="00F92CA6" w:rsidP="00EB22C5">
      <w:pPr>
        <w:rPr>
          <w:lang w:val="fr-FR"/>
        </w:rPr>
      </w:pPr>
      <w:r w:rsidRPr="008F0800">
        <w:t xml:space="preserve">Date : </w:t>
      </w:r>
      <w:r w:rsidR="00EB22C5">
        <w:rPr>
          <w:lang w:val="fr-FR"/>
        </w:rPr>
        <w:t>_______________</w:t>
      </w:r>
    </w:p>
    <w:p w14:paraId="313DD563" w14:textId="240565B6" w:rsidR="001548FE" w:rsidRDefault="001548FE"/>
    <w:p w14:paraId="07906012" w14:textId="65FF649A" w:rsidR="00193809" w:rsidRDefault="00193809">
      <w:r w:rsidRPr="004124C7">
        <w:rPr>
          <w:u w:val="single"/>
        </w:rPr>
        <w:t>Annexe :</w:t>
      </w:r>
      <w:r>
        <w:t xml:space="preserve"> </w:t>
      </w:r>
      <w:r w:rsidR="002415E5">
        <w:tab/>
      </w:r>
      <w:r>
        <w:t>Cadre contractuel général des prestations</w:t>
      </w:r>
    </w:p>
    <w:p w14:paraId="7D84A587" w14:textId="1C7C1AF4" w:rsidR="002415E5" w:rsidRDefault="002415E5" w:rsidP="002415E5">
      <w:pPr>
        <w:ind w:left="1416"/>
      </w:pPr>
    </w:p>
    <w:sectPr w:rsidR="002415E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8601" w14:textId="77777777" w:rsidR="00944A73" w:rsidRDefault="00944A73" w:rsidP="00F92CA6">
      <w:pPr>
        <w:spacing w:after="0" w:line="240" w:lineRule="auto"/>
      </w:pPr>
      <w:r>
        <w:separator/>
      </w:r>
    </w:p>
  </w:endnote>
  <w:endnote w:type="continuationSeparator" w:id="0">
    <w:p w14:paraId="44658A07" w14:textId="77777777" w:rsidR="00944A73" w:rsidRDefault="00944A73" w:rsidP="00F92CA6">
      <w:pPr>
        <w:spacing w:after="0" w:line="240" w:lineRule="auto"/>
      </w:pPr>
      <w:r>
        <w:continuationSeparator/>
      </w:r>
    </w:p>
  </w:endnote>
  <w:endnote w:type="continuationNotice" w:id="1">
    <w:p w14:paraId="1F51F000" w14:textId="77777777" w:rsidR="00944A73" w:rsidRDefault="00944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578" w14:textId="2EA2E9F7" w:rsidR="00374EE4" w:rsidRPr="00647EE6" w:rsidRDefault="00E27BAD" w:rsidP="008104B7">
    <w:pPr>
      <w:pStyle w:val="Footer"/>
      <w:tabs>
        <w:tab w:val="clear" w:pos="4536"/>
        <w:tab w:val="center" w:pos="7088"/>
      </w:tabs>
      <w:jc w:val="left"/>
    </w:pPr>
    <w:r w:rsidRPr="00647EE6">
      <w:t xml:space="preserve">Exemple de lettre de mission </w:t>
    </w:r>
    <w:r w:rsidR="007777FA">
      <w:t xml:space="preserve">2025/ version </w:t>
    </w:r>
    <w:r w:rsidR="004124C7">
      <w:t>31</w:t>
    </w:r>
    <w:r w:rsidR="00BD721C">
      <w:t>.01.202</w:t>
    </w:r>
    <w:r w:rsidR="004124C7">
      <w:t>5</w:t>
    </w:r>
    <w:r w:rsidR="00374EE4" w:rsidRPr="00647EE6">
      <w:tab/>
    </w:r>
    <w:r w:rsidR="00374EE4" w:rsidRPr="00647EE6">
      <w:tab/>
    </w:r>
    <w:r w:rsidR="00374EE4">
      <w:rPr>
        <w:lang w:val="nl-BE"/>
      </w:rPr>
      <w:fldChar w:fldCharType="begin"/>
    </w:r>
    <w:r w:rsidR="00374EE4" w:rsidRPr="00647EE6">
      <w:instrText xml:space="preserve"> PAGE   \* MERGEFORMAT </w:instrText>
    </w:r>
    <w:r w:rsidR="00374EE4">
      <w:rPr>
        <w:lang w:val="nl-BE"/>
      </w:rPr>
      <w:fldChar w:fldCharType="separate"/>
    </w:r>
    <w:r w:rsidR="00863F42">
      <w:rPr>
        <w:noProof/>
      </w:rPr>
      <w:t>5</w:t>
    </w:r>
    <w:r w:rsidR="00374EE4">
      <w:rPr>
        <w:lang w:val="nl-BE"/>
      </w:rPr>
      <w:fldChar w:fldCharType="end"/>
    </w:r>
    <w:r w:rsidR="00374EE4" w:rsidRPr="00647EE6">
      <w:t>/</w:t>
    </w:r>
    <w:r w:rsidR="00374EE4">
      <w:rPr>
        <w:lang w:val="nl-BE"/>
      </w:rPr>
      <w:fldChar w:fldCharType="begin"/>
    </w:r>
    <w:r w:rsidR="00374EE4" w:rsidRPr="00647EE6">
      <w:instrText xml:space="preserve"> NUMPAGES   \* MERGEFORMAT </w:instrText>
    </w:r>
    <w:r w:rsidR="00374EE4">
      <w:rPr>
        <w:lang w:val="nl-BE"/>
      </w:rPr>
      <w:fldChar w:fldCharType="separate"/>
    </w:r>
    <w:r w:rsidR="00863F42">
      <w:rPr>
        <w:noProof/>
      </w:rPr>
      <w:t>6</w:t>
    </w:r>
    <w:r w:rsidR="00374EE4">
      <w:rPr>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21EA" w14:textId="77777777" w:rsidR="00944A73" w:rsidRDefault="00944A73" w:rsidP="00F92CA6">
      <w:pPr>
        <w:spacing w:after="0" w:line="240" w:lineRule="auto"/>
      </w:pPr>
      <w:r>
        <w:separator/>
      </w:r>
    </w:p>
  </w:footnote>
  <w:footnote w:type="continuationSeparator" w:id="0">
    <w:p w14:paraId="34F6D6C5" w14:textId="77777777" w:rsidR="00944A73" w:rsidRDefault="00944A73" w:rsidP="00F92CA6">
      <w:pPr>
        <w:spacing w:after="0" w:line="240" w:lineRule="auto"/>
      </w:pPr>
      <w:r>
        <w:continuationSeparator/>
      </w:r>
    </w:p>
  </w:footnote>
  <w:footnote w:type="continuationNotice" w:id="1">
    <w:p w14:paraId="3FD14BAB" w14:textId="77777777" w:rsidR="00944A73" w:rsidRDefault="00944A73">
      <w:pPr>
        <w:spacing w:after="0" w:line="240" w:lineRule="auto"/>
      </w:pPr>
    </w:p>
  </w:footnote>
  <w:footnote w:id="2">
    <w:p w14:paraId="574F75D3" w14:textId="77777777" w:rsidR="00B00A86" w:rsidRDefault="0095047A">
      <w:pPr>
        <w:pStyle w:val="FootnoteText"/>
        <w:rPr>
          <w:sz w:val="18"/>
        </w:rPr>
      </w:pPr>
      <w:r>
        <w:rPr>
          <w:rStyle w:val="FootnoteReference"/>
        </w:rPr>
        <w:footnoteRef/>
      </w:r>
      <w:r>
        <w:t xml:space="preserve"> </w:t>
      </w:r>
      <w:r w:rsidRPr="00511742">
        <w:rPr>
          <w:sz w:val="18"/>
        </w:rPr>
        <w:t xml:space="preserve">Le présent </w:t>
      </w:r>
      <w:r>
        <w:rPr>
          <w:sz w:val="18"/>
        </w:rPr>
        <w:t xml:space="preserve">exemple </w:t>
      </w:r>
      <w:r w:rsidRPr="00511742">
        <w:rPr>
          <w:sz w:val="18"/>
        </w:rPr>
        <w:t xml:space="preserve">de lettre de mission peut s’appliquer en cas de mandat (comptes annuels) auprès </w:t>
      </w:r>
      <w:bookmarkStart w:id="4" w:name="_Hlk505591939"/>
      <w:r w:rsidRPr="00511742">
        <w:rPr>
          <w:sz w:val="18"/>
        </w:rPr>
        <w:t>d’un</w:t>
      </w:r>
      <w:r>
        <w:rPr>
          <w:sz w:val="18"/>
        </w:rPr>
        <w:t>e</w:t>
      </w:r>
      <w:r w:rsidRPr="00511742">
        <w:rPr>
          <w:sz w:val="18"/>
        </w:rPr>
        <w:t xml:space="preserve"> entité </w:t>
      </w:r>
      <w:r>
        <w:rPr>
          <w:sz w:val="18"/>
        </w:rPr>
        <w:t>autre qu’une entité d’intérêt public (EIP)</w:t>
      </w:r>
      <w:r w:rsidR="00231F78">
        <w:rPr>
          <w:sz w:val="18"/>
        </w:rPr>
        <w:t>, qu’une entité cotée, une asbl, une aisbl ou une fondation.</w:t>
      </w:r>
      <w:bookmarkEnd w:id="4"/>
      <w:r w:rsidRPr="00511742">
        <w:rPr>
          <w:sz w:val="18"/>
        </w:rPr>
        <w:t xml:space="preserve"> </w:t>
      </w:r>
      <w:bookmarkStart w:id="5" w:name="_Hlk526937475"/>
      <w:r w:rsidR="00795321">
        <w:rPr>
          <w:sz w:val="18"/>
        </w:rPr>
        <w:t>L</w:t>
      </w:r>
      <w:r w:rsidR="00795321" w:rsidRPr="00795321">
        <w:rPr>
          <w:sz w:val="18"/>
        </w:rPr>
        <w:t xml:space="preserve">a lettre de mission </w:t>
      </w:r>
      <w:r w:rsidR="00795321">
        <w:rPr>
          <w:sz w:val="18"/>
        </w:rPr>
        <w:t>devra,</w:t>
      </w:r>
      <w:r w:rsidR="00795321" w:rsidRPr="00795321">
        <w:rPr>
          <w:sz w:val="18"/>
        </w:rPr>
        <w:t xml:space="preserve"> le cas échéant</w:t>
      </w:r>
      <w:r w:rsidR="00795321">
        <w:rPr>
          <w:sz w:val="18"/>
        </w:rPr>
        <w:t>, être</w:t>
      </w:r>
      <w:r w:rsidR="00795321" w:rsidRPr="00795321">
        <w:rPr>
          <w:sz w:val="18"/>
        </w:rPr>
        <w:t xml:space="preserve"> adaptée </w:t>
      </w:r>
      <w:r w:rsidR="00795321">
        <w:rPr>
          <w:sz w:val="18"/>
        </w:rPr>
        <w:t>en cas de mandat auprès notamment d’une entité</w:t>
      </w:r>
      <w:r w:rsidR="00795321" w:rsidRPr="00795321">
        <w:rPr>
          <w:sz w:val="18"/>
        </w:rPr>
        <w:t xml:space="preserve"> d’intérêt public, </w:t>
      </w:r>
      <w:r w:rsidR="00795321">
        <w:rPr>
          <w:sz w:val="18"/>
        </w:rPr>
        <w:t>d’une a(i)sbl ou d’une fondation</w:t>
      </w:r>
      <w:r w:rsidR="00B00A86">
        <w:rPr>
          <w:sz w:val="18"/>
        </w:rPr>
        <w:t xml:space="preserve">. </w:t>
      </w:r>
    </w:p>
    <w:p w14:paraId="150D7134" w14:textId="77777777" w:rsidR="0088480F" w:rsidRDefault="00B00A86">
      <w:pPr>
        <w:pStyle w:val="FootnoteText"/>
        <w:rPr>
          <w:sz w:val="18"/>
        </w:rPr>
      </w:pPr>
      <w:r>
        <w:rPr>
          <w:sz w:val="18"/>
        </w:rPr>
        <w:t xml:space="preserve">L’attention de l’utilisateur est attirée sur le fait que dans certaines entités, notamment du secteur public, les organes responsables constituent d’autres organes que ceux mentionnés dans la présente lettre de mission. </w:t>
      </w:r>
    </w:p>
    <w:p w14:paraId="7CD69B8A" w14:textId="65D038FD" w:rsidR="00B00A86" w:rsidRDefault="00B00A86">
      <w:pPr>
        <w:pStyle w:val="FootnoteText"/>
        <w:rPr>
          <w:sz w:val="18"/>
        </w:rPr>
      </w:pPr>
      <w:r>
        <w:rPr>
          <w:sz w:val="18"/>
        </w:rPr>
        <w:t>Les termes « comptes annuels » peuvent également ne pas constituer les termes exacts auxquels il convient de se référer.</w:t>
      </w:r>
    </w:p>
    <w:p w14:paraId="44F87889" w14:textId="6C0B56D6" w:rsidR="0095047A" w:rsidRDefault="00B00A86">
      <w:pPr>
        <w:pStyle w:val="FootnoteText"/>
      </w:pPr>
      <w:r>
        <w:rPr>
          <w:sz w:val="18"/>
        </w:rPr>
        <w:t>La lettre de mission devra donc être adaptée au cas par cas, en fonction des spécificités de l’entité pour laquelle la lettre de mission est rédigée.</w:t>
      </w:r>
      <w:bookmarkEnd w:id="5"/>
    </w:p>
  </w:footnote>
  <w:footnote w:id="3">
    <w:p w14:paraId="7F3B70A4" w14:textId="5C3E36D1" w:rsidR="007D2BCE" w:rsidRPr="007D2BCE" w:rsidRDefault="007D2BCE">
      <w:pPr>
        <w:pStyle w:val="FootnoteText"/>
      </w:pPr>
      <w:r w:rsidRPr="007D2BCE">
        <w:rPr>
          <w:rStyle w:val="FootnoteReference"/>
          <w:sz w:val="18"/>
          <w:szCs w:val="18"/>
        </w:rPr>
        <w:footnoteRef/>
      </w:r>
      <w:r w:rsidRPr="007D2BCE">
        <w:rPr>
          <w:sz w:val="18"/>
          <w:szCs w:val="18"/>
        </w:rPr>
        <w:t xml:space="preserve"> L’article 15bis, 3ème alinéa, de la loi de 1948 prévoit : « </w:t>
      </w:r>
      <w:r w:rsidRPr="00B60595">
        <w:rPr>
          <w:i/>
          <w:iCs/>
          <w:sz w:val="18"/>
          <w:szCs w:val="18"/>
        </w:rPr>
        <w:t>A défaut d'assemblée générale des associés, l'organe d'administration ou, à défaut de celui-ci, le chef d'entreprise, exerce les droits que les dispositions visées à l'alinéa 2 confèrent à l'assemblée générale, et remplit les obligations qu'elles lui imposent.</w:t>
      </w:r>
      <w:r w:rsidRPr="007D2BCE">
        <w:rPr>
          <w:sz w:val="18"/>
          <w:szCs w:val="18"/>
        </w:rPr>
        <w:t xml:space="preserve"> »</w:t>
      </w:r>
    </w:p>
  </w:footnote>
  <w:footnote w:id="4">
    <w:p w14:paraId="68D5AB9E" w14:textId="458274F5" w:rsidR="00732F36" w:rsidRPr="00732F36" w:rsidRDefault="00732F36" w:rsidP="00732F36">
      <w:pPr>
        <w:pStyle w:val="FootnoteText"/>
        <w:rPr>
          <w:sz w:val="18"/>
          <w:szCs w:val="18"/>
        </w:rPr>
      </w:pPr>
      <w:r w:rsidRPr="00732F36">
        <w:rPr>
          <w:rStyle w:val="FootnoteReference"/>
          <w:sz w:val="18"/>
          <w:szCs w:val="18"/>
        </w:rPr>
        <w:footnoteRef/>
      </w:r>
      <w:r w:rsidRPr="00732F36">
        <w:rPr>
          <w:sz w:val="18"/>
          <w:szCs w:val="18"/>
        </w:rPr>
        <w:t xml:space="preserve"> Le cas échéant, à adapter comme suit : « émise sur recommandation du comité d’audit et sur présentation du conseil d’entreprise »</w:t>
      </w:r>
      <w:r w:rsidR="00654AE7">
        <w:rPr>
          <w:sz w:val="18"/>
          <w:szCs w:val="18"/>
        </w:rPr>
        <w:t>.</w:t>
      </w:r>
    </w:p>
  </w:footnote>
  <w:footnote w:id="5">
    <w:p w14:paraId="1B348F8E" w14:textId="77777777" w:rsidR="009D3B9E" w:rsidRPr="009D3B9E" w:rsidRDefault="009D3B9E" w:rsidP="009D3B9E">
      <w:pPr>
        <w:pStyle w:val="FootnoteText"/>
        <w:rPr>
          <w:sz w:val="18"/>
          <w:szCs w:val="18"/>
        </w:rPr>
      </w:pPr>
      <w:r w:rsidRPr="009D3B9E">
        <w:rPr>
          <w:rStyle w:val="FootnoteReference"/>
          <w:sz w:val="18"/>
          <w:szCs w:val="18"/>
        </w:rPr>
        <w:footnoteRef/>
      </w:r>
      <w:r w:rsidRPr="009D3B9E">
        <w:rPr>
          <w:sz w:val="18"/>
          <w:szCs w:val="18"/>
        </w:rPr>
        <w:t xml:space="preserve"> </w:t>
      </w:r>
      <w:r w:rsidRPr="009D3B9E">
        <w:rPr>
          <w:iCs/>
          <w:sz w:val="18"/>
          <w:szCs w:val="18"/>
        </w:rPr>
        <w:t>Le cas échéant, les mots</w:t>
      </w:r>
      <w:r w:rsidRPr="009D3B9E">
        <w:rPr>
          <w:sz w:val="18"/>
          <w:szCs w:val="18"/>
        </w:rPr>
        <w:t xml:space="preserve"> « </w:t>
      </w:r>
      <w:r w:rsidRPr="009D3B9E">
        <w:rPr>
          <w:i/>
          <w:iCs/>
          <w:sz w:val="18"/>
          <w:szCs w:val="18"/>
        </w:rPr>
        <w:t xml:space="preserve">selon les normes internationales d’audit (ISA), telles qu’approuvées en Belgique » </w:t>
      </w:r>
      <w:r w:rsidRPr="009D3B9E">
        <w:rPr>
          <w:iCs/>
          <w:sz w:val="18"/>
          <w:szCs w:val="18"/>
        </w:rPr>
        <w:t>peuvent être complétés comme suit : «</w:t>
      </w:r>
      <w:r w:rsidRPr="009D3B9E">
        <w:rPr>
          <w:i/>
          <w:iCs/>
          <w:sz w:val="18"/>
          <w:szCs w:val="18"/>
        </w:rPr>
        <w:t> Par ailleurs, nous avons appliqué les normes internationales d’audit rendues applicables par l’IAASB aux exercices ouverts [clôturés] à partir du [DATE] non encore approuvées au niveau national ».</w:t>
      </w:r>
    </w:p>
  </w:footnote>
  <w:footnote w:id="6">
    <w:p w14:paraId="1BD02A93" w14:textId="77777777" w:rsidR="008B6FEB" w:rsidRPr="00332FFA" w:rsidRDefault="008B6FEB" w:rsidP="008B6FEB">
      <w:pPr>
        <w:pStyle w:val="FootnoteText"/>
        <w:rPr>
          <w:sz w:val="18"/>
          <w:szCs w:val="18"/>
        </w:rPr>
      </w:pPr>
      <w:r w:rsidRPr="00332FFA">
        <w:rPr>
          <w:rStyle w:val="FootnoteReference"/>
          <w:sz w:val="18"/>
          <w:szCs w:val="18"/>
        </w:rPr>
        <w:footnoteRef/>
      </w:r>
      <w:r w:rsidRPr="00332FFA">
        <w:rPr>
          <w:sz w:val="18"/>
          <w:szCs w:val="18"/>
        </w:rPr>
        <w:t xml:space="preserve"> </w:t>
      </w:r>
      <w:r>
        <w:rPr>
          <w:sz w:val="18"/>
          <w:szCs w:val="18"/>
        </w:rPr>
        <w:t xml:space="preserve">Conformément au </w:t>
      </w:r>
      <w:r w:rsidRPr="00332FFA">
        <w:rPr>
          <w:sz w:val="18"/>
          <w:szCs w:val="18"/>
        </w:rPr>
        <w:t xml:space="preserve">paragraphe 15, 3ème alinéa de la norme </w:t>
      </w:r>
      <w:r>
        <w:rPr>
          <w:sz w:val="18"/>
          <w:szCs w:val="18"/>
        </w:rPr>
        <w:t xml:space="preserve">du 14.05.2024 </w:t>
      </w:r>
      <w:r w:rsidRPr="005C0A95">
        <w:rPr>
          <w:sz w:val="18"/>
          <w:szCs w:val="18"/>
        </w:rPr>
        <w:t xml:space="preserve">relative aux missions du re viseur d’entreprises </w:t>
      </w:r>
      <w:r>
        <w:rPr>
          <w:sz w:val="18"/>
          <w:szCs w:val="18"/>
        </w:rPr>
        <w:t>à</w:t>
      </w:r>
      <w:r w:rsidRPr="005C0A95">
        <w:rPr>
          <w:sz w:val="18"/>
          <w:szCs w:val="18"/>
        </w:rPr>
        <w:t xml:space="preserve"> l’</w:t>
      </w:r>
      <w:r>
        <w:rPr>
          <w:sz w:val="18"/>
          <w:szCs w:val="18"/>
        </w:rPr>
        <w:t>é</w:t>
      </w:r>
      <w:r w:rsidRPr="005C0A95">
        <w:rPr>
          <w:sz w:val="18"/>
          <w:szCs w:val="18"/>
        </w:rPr>
        <w:t>gard du conseil d’entreprise</w:t>
      </w:r>
      <w:r>
        <w:rPr>
          <w:sz w:val="18"/>
          <w:szCs w:val="18"/>
        </w:rPr>
        <w:t xml:space="preserve"> </w:t>
      </w:r>
      <w:r w:rsidRPr="00332FFA">
        <w:rPr>
          <w:sz w:val="18"/>
          <w:szCs w:val="18"/>
        </w:rPr>
        <w:t xml:space="preserve">: « </w:t>
      </w:r>
      <w:r w:rsidRPr="00332FFA">
        <w:rPr>
          <w:i/>
          <w:iCs/>
          <w:sz w:val="18"/>
          <w:szCs w:val="18"/>
        </w:rPr>
        <w:t>Lorsque le réviseur d’entreprises est également le commissaire de l’entité, les sections relatives aux responsabilités du reviseur d'entreprises et celles de l’organe d’administration et du chef d’entreprise relatives aux IEF, telles que reprises dans le modèle de lettre de mission (annexe 1) doivent être intégrées dans la lettre de mission relative au mandat de commissaire, pour autant que ces responsabilités ne sont pas déjà reprises dans ladite lettre de mission</w:t>
      </w:r>
      <w:r w:rsidRPr="00332FFA">
        <w:rPr>
          <w:sz w:val="18"/>
          <w:szCs w:val="18"/>
        </w:rPr>
        <w:t>. »</w:t>
      </w:r>
    </w:p>
  </w:footnote>
  <w:footnote w:id="7">
    <w:p w14:paraId="73F27509" w14:textId="77777777" w:rsidR="008178EA" w:rsidRPr="00C66735" w:rsidRDefault="008178EA" w:rsidP="008178EA">
      <w:pPr>
        <w:pStyle w:val="FootnoteText"/>
        <w:rPr>
          <w:rFonts w:cs="Arial"/>
          <w:sz w:val="16"/>
          <w:szCs w:val="16"/>
        </w:rPr>
      </w:pPr>
      <w:r w:rsidRPr="00C66735">
        <w:rPr>
          <w:rStyle w:val="FootnoteReference"/>
          <w:rFonts w:cs="Arial"/>
          <w:sz w:val="16"/>
          <w:szCs w:val="16"/>
        </w:rPr>
        <w:footnoteRef/>
      </w:r>
      <w:r w:rsidRPr="00C66735">
        <w:rPr>
          <w:rFonts w:cs="Arial"/>
          <w:sz w:val="16"/>
          <w:szCs w:val="16"/>
        </w:rPr>
        <w:t xml:space="preserve"> Si les conditions générales ne mentionnent pas de paragraphe sur la prévention du blanchiment, ce paragraphe devra être repris dans le contenu de la présente lettre de 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BC3" w14:textId="77777777" w:rsidR="00EA7EE3" w:rsidRPr="00E061B9" w:rsidRDefault="00F92CA6" w:rsidP="00EA7EE3">
    <w:pPr>
      <w:pStyle w:val="Header"/>
    </w:pPr>
    <w:r w:rsidRPr="00796F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3C9"/>
    <w:multiLevelType w:val="hybridMultilevel"/>
    <w:tmpl w:val="22A218A0"/>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5634A52"/>
    <w:multiLevelType w:val="hybridMultilevel"/>
    <w:tmpl w:val="C7FCB88A"/>
    <w:lvl w:ilvl="0" w:tplc="C1184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2E2"/>
    <w:multiLevelType w:val="hybridMultilevel"/>
    <w:tmpl w:val="EB3C245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AE527B"/>
    <w:multiLevelType w:val="hybridMultilevel"/>
    <w:tmpl w:val="130E5B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3A549C"/>
    <w:multiLevelType w:val="singleLevel"/>
    <w:tmpl w:val="FE8CDA8A"/>
    <w:lvl w:ilvl="0">
      <w:start w:val="1"/>
      <w:numFmt w:val="bullet"/>
      <w:pStyle w:val="ListBullet2"/>
      <w:lvlText w:val="-"/>
      <w:lvlJc w:val="left"/>
      <w:pPr>
        <w:tabs>
          <w:tab w:val="num" w:pos="680"/>
        </w:tabs>
        <w:ind w:left="680" w:hanging="340"/>
      </w:pPr>
      <w:rPr>
        <w:rFonts w:ascii="9999999" w:hAnsi="9999999" w:cs="Courier New" w:hint="default"/>
        <w:sz w:val="16"/>
      </w:rPr>
    </w:lvl>
  </w:abstractNum>
  <w:abstractNum w:abstractNumId="5" w15:restartNumberingAfterBreak="0">
    <w:nsid w:val="137D6975"/>
    <w:multiLevelType w:val="multilevel"/>
    <w:tmpl w:val="EFF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B3013"/>
    <w:multiLevelType w:val="hybridMultilevel"/>
    <w:tmpl w:val="FE78FE1C"/>
    <w:lvl w:ilvl="0" w:tplc="080C0001">
      <w:start w:val="1"/>
      <w:numFmt w:val="bullet"/>
      <w:lvlText w:val=""/>
      <w:lvlJc w:val="left"/>
      <w:pPr>
        <w:tabs>
          <w:tab w:val="num" w:pos="360"/>
        </w:tabs>
        <w:ind w:left="360" w:hanging="360"/>
      </w:pPr>
      <w:rPr>
        <w:rFonts w:ascii="Symbol" w:hAnsi="Symbol" w:hint="default"/>
        <w:b w:val="0"/>
        <w:i w:val="0"/>
        <w:snapToGrid/>
        <w:sz w:val="20"/>
        <w:szCs w:val="20"/>
      </w:rPr>
    </w:lvl>
    <w:lvl w:ilvl="1" w:tplc="B3D8133C">
      <w:start w:val="1"/>
      <w:numFmt w:val="bullet"/>
      <w:lvlText w:val=""/>
      <w:lvlJc w:val="left"/>
      <w:pPr>
        <w:ind w:left="1440" w:hanging="360"/>
      </w:pPr>
      <w:rPr>
        <w:rFonts w:ascii="Symbol" w:hAnsi="Symbol" w:hint="default"/>
        <w:b w:val="0"/>
        <w:i w:val="0"/>
        <w:sz w:val="20"/>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04483F"/>
    <w:multiLevelType w:val="hybridMultilevel"/>
    <w:tmpl w:val="B1E8B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673802"/>
    <w:multiLevelType w:val="hybridMultilevel"/>
    <w:tmpl w:val="4838F046"/>
    <w:lvl w:ilvl="0" w:tplc="0E40E7A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9A68DA"/>
    <w:multiLevelType w:val="hybridMultilevel"/>
    <w:tmpl w:val="15665EB4"/>
    <w:lvl w:ilvl="0" w:tplc="065E91F0">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71AFE"/>
    <w:multiLevelType w:val="hybridMultilevel"/>
    <w:tmpl w:val="B1245E4E"/>
    <w:lvl w:ilvl="0" w:tplc="F08017C8">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952CCB"/>
    <w:multiLevelType w:val="hybridMultilevel"/>
    <w:tmpl w:val="9716C13A"/>
    <w:lvl w:ilvl="0" w:tplc="F66C36B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A6149A"/>
    <w:multiLevelType w:val="hybridMultilevel"/>
    <w:tmpl w:val="4E765A38"/>
    <w:lvl w:ilvl="0" w:tplc="D20A594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F66171"/>
    <w:multiLevelType w:val="hybridMultilevel"/>
    <w:tmpl w:val="F8A2F7F6"/>
    <w:lvl w:ilvl="0" w:tplc="B15C904E">
      <w:start w:val="1"/>
      <w:numFmt w:val="decimal"/>
      <w:lvlText w:val="%1"/>
      <w:lvlJc w:val="left"/>
      <w:pPr>
        <w:ind w:left="-414" w:hanging="360"/>
      </w:pPr>
      <w:rPr>
        <w:rFonts w:hint="default"/>
      </w:rPr>
    </w:lvl>
    <w:lvl w:ilvl="1" w:tplc="08130019" w:tentative="1">
      <w:start w:val="1"/>
      <w:numFmt w:val="lowerLetter"/>
      <w:lvlText w:val="%2."/>
      <w:lvlJc w:val="left"/>
      <w:pPr>
        <w:ind w:left="306" w:hanging="360"/>
      </w:pPr>
    </w:lvl>
    <w:lvl w:ilvl="2" w:tplc="0813001B" w:tentative="1">
      <w:start w:val="1"/>
      <w:numFmt w:val="lowerRoman"/>
      <w:lvlText w:val="%3."/>
      <w:lvlJc w:val="right"/>
      <w:pPr>
        <w:ind w:left="1026" w:hanging="180"/>
      </w:pPr>
    </w:lvl>
    <w:lvl w:ilvl="3" w:tplc="0813000F" w:tentative="1">
      <w:start w:val="1"/>
      <w:numFmt w:val="decimal"/>
      <w:lvlText w:val="%4."/>
      <w:lvlJc w:val="left"/>
      <w:pPr>
        <w:ind w:left="1746" w:hanging="360"/>
      </w:pPr>
    </w:lvl>
    <w:lvl w:ilvl="4" w:tplc="08130019" w:tentative="1">
      <w:start w:val="1"/>
      <w:numFmt w:val="lowerLetter"/>
      <w:lvlText w:val="%5."/>
      <w:lvlJc w:val="left"/>
      <w:pPr>
        <w:ind w:left="2466" w:hanging="360"/>
      </w:pPr>
    </w:lvl>
    <w:lvl w:ilvl="5" w:tplc="0813001B" w:tentative="1">
      <w:start w:val="1"/>
      <w:numFmt w:val="lowerRoman"/>
      <w:lvlText w:val="%6."/>
      <w:lvlJc w:val="right"/>
      <w:pPr>
        <w:ind w:left="3186" w:hanging="180"/>
      </w:pPr>
    </w:lvl>
    <w:lvl w:ilvl="6" w:tplc="0813000F" w:tentative="1">
      <w:start w:val="1"/>
      <w:numFmt w:val="decimal"/>
      <w:lvlText w:val="%7."/>
      <w:lvlJc w:val="left"/>
      <w:pPr>
        <w:ind w:left="3906" w:hanging="360"/>
      </w:pPr>
    </w:lvl>
    <w:lvl w:ilvl="7" w:tplc="08130019" w:tentative="1">
      <w:start w:val="1"/>
      <w:numFmt w:val="lowerLetter"/>
      <w:lvlText w:val="%8."/>
      <w:lvlJc w:val="left"/>
      <w:pPr>
        <w:ind w:left="4626" w:hanging="360"/>
      </w:pPr>
    </w:lvl>
    <w:lvl w:ilvl="8" w:tplc="0813001B" w:tentative="1">
      <w:start w:val="1"/>
      <w:numFmt w:val="lowerRoman"/>
      <w:lvlText w:val="%9."/>
      <w:lvlJc w:val="right"/>
      <w:pPr>
        <w:ind w:left="5346" w:hanging="180"/>
      </w:pPr>
    </w:lvl>
  </w:abstractNum>
  <w:abstractNum w:abstractNumId="14" w15:restartNumberingAfterBreak="0">
    <w:nsid w:val="28562162"/>
    <w:multiLevelType w:val="hybridMultilevel"/>
    <w:tmpl w:val="CEE6E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E960AC"/>
    <w:multiLevelType w:val="hybridMultilevel"/>
    <w:tmpl w:val="12686CC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D94B34"/>
    <w:multiLevelType w:val="hybridMultilevel"/>
    <w:tmpl w:val="FBEAE29C"/>
    <w:lvl w:ilvl="0" w:tplc="990CEBF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5DA24B8"/>
    <w:multiLevelType w:val="hybridMultilevel"/>
    <w:tmpl w:val="BF4447A2"/>
    <w:lvl w:ilvl="0" w:tplc="A5D4330C">
      <w:start w:val="1"/>
      <w:numFmt w:val="lowerRoman"/>
      <w:lvlText w:val="(%1)"/>
      <w:lvlJc w:val="left"/>
      <w:pPr>
        <w:tabs>
          <w:tab w:val="num" w:pos="720"/>
        </w:tabs>
        <w:ind w:left="720" w:hanging="360"/>
      </w:pPr>
      <w:rPr>
        <w:rFonts w:hint="default"/>
        <w:b w:val="0"/>
        <w:i w:val="0"/>
        <w:snapToGrid/>
        <w:sz w:val="20"/>
        <w:szCs w:val="20"/>
      </w:rPr>
    </w:lvl>
    <w:lvl w:ilvl="1" w:tplc="B3D8133C">
      <w:start w:val="1"/>
      <w:numFmt w:val="bullet"/>
      <w:lvlText w:val=""/>
      <w:lvlJc w:val="left"/>
      <w:pPr>
        <w:tabs>
          <w:tab w:val="num" w:pos="1440"/>
        </w:tabs>
        <w:ind w:left="1440" w:hanging="360"/>
      </w:pPr>
      <w:rPr>
        <w:rFonts w:ascii="Symbol" w:hAnsi="Symbol" w:hint="default"/>
        <w:b w:val="0"/>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FC066B5"/>
    <w:multiLevelType w:val="hybridMultilevel"/>
    <w:tmpl w:val="1C74FD04"/>
    <w:lvl w:ilvl="0" w:tplc="416E896A">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3D268C"/>
    <w:multiLevelType w:val="hybridMultilevel"/>
    <w:tmpl w:val="5CD4A2EA"/>
    <w:lvl w:ilvl="0" w:tplc="726AB73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330570E"/>
    <w:multiLevelType w:val="hybridMultilevel"/>
    <w:tmpl w:val="F3CA3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CA5394"/>
    <w:multiLevelType w:val="multilevel"/>
    <w:tmpl w:val="3A3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D2EEF"/>
    <w:multiLevelType w:val="hybridMultilevel"/>
    <w:tmpl w:val="8298661C"/>
    <w:lvl w:ilvl="0" w:tplc="14927156">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8F207A"/>
    <w:multiLevelType w:val="hybridMultilevel"/>
    <w:tmpl w:val="D24EB1CC"/>
    <w:lvl w:ilvl="0" w:tplc="080C000F">
      <w:start w:val="1"/>
      <w:numFmt w:val="decimal"/>
      <w:lvlText w:val="%1."/>
      <w:lvlJc w:val="left"/>
      <w:pPr>
        <w:tabs>
          <w:tab w:val="num" w:pos="360"/>
        </w:tabs>
        <w:ind w:left="360" w:hanging="360"/>
      </w:pPr>
      <w:rPr>
        <w:rFonts w:hint="default"/>
        <w:b w:val="0"/>
        <w:i w:val="0"/>
        <w:snapToGrid/>
        <w:sz w:val="20"/>
        <w:szCs w:val="2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D8E4D53"/>
    <w:multiLevelType w:val="hybridMultilevel"/>
    <w:tmpl w:val="DC0E7D8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4C076A"/>
    <w:multiLevelType w:val="hybridMultilevel"/>
    <w:tmpl w:val="BEB48110"/>
    <w:lvl w:ilvl="0" w:tplc="957AE826">
      <w:numFmt w:val="bullet"/>
      <w:lvlText w:val="·"/>
      <w:lvlJc w:val="left"/>
      <w:pPr>
        <w:ind w:left="792" w:hanging="432"/>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9002813">
    <w:abstractNumId w:val="17"/>
  </w:num>
  <w:num w:numId="2" w16cid:durableId="874195093">
    <w:abstractNumId w:val="23"/>
  </w:num>
  <w:num w:numId="3" w16cid:durableId="623923408">
    <w:abstractNumId w:val="20"/>
  </w:num>
  <w:num w:numId="4" w16cid:durableId="1310935540">
    <w:abstractNumId w:val="15"/>
  </w:num>
  <w:num w:numId="5" w16cid:durableId="14963515">
    <w:abstractNumId w:val="24"/>
  </w:num>
  <w:num w:numId="6" w16cid:durableId="1486703907">
    <w:abstractNumId w:val="22"/>
  </w:num>
  <w:num w:numId="7" w16cid:durableId="1296444830">
    <w:abstractNumId w:val="18"/>
  </w:num>
  <w:num w:numId="8" w16cid:durableId="111286827">
    <w:abstractNumId w:val="10"/>
  </w:num>
  <w:num w:numId="9" w16cid:durableId="565608200">
    <w:abstractNumId w:val="11"/>
  </w:num>
  <w:num w:numId="10" w16cid:durableId="2073118900">
    <w:abstractNumId w:val="0"/>
  </w:num>
  <w:num w:numId="11" w16cid:durableId="876039949">
    <w:abstractNumId w:val="12"/>
  </w:num>
  <w:num w:numId="12" w16cid:durableId="1297446782">
    <w:abstractNumId w:val="1"/>
  </w:num>
  <w:num w:numId="13" w16cid:durableId="1608125054">
    <w:abstractNumId w:val="9"/>
  </w:num>
  <w:num w:numId="14" w16cid:durableId="1153066568">
    <w:abstractNumId w:val="4"/>
  </w:num>
  <w:num w:numId="15" w16cid:durableId="1414429709">
    <w:abstractNumId w:val="13"/>
  </w:num>
  <w:num w:numId="16" w16cid:durableId="99303373">
    <w:abstractNumId w:val="6"/>
  </w:num>
  <w:num w:numId="17" w16cid:durableId="1698702831">
    <w:abstractNumId w:val="16"/>
  </w:num>
  <w:num w:numId="18" w16cid:durableId="142240526">
    <w:abstractNumId w:val="8"/>
  </w:num>
  <w:num w:numId="19" w16cid:durableId="1504975571">
    <w:abstractNumId w:val="19"/>
  </w:num>
  <w:num w:numId="20" w16cid:durableId="868759506">
    <w:abstractNumId w:val="2"/>
  </w:num>
  <w:num w:numId="21" w16cid:durableId="254679755">
    <w:abstractNumId w:val="3"/>
  </w:num>
  <w:num w:numId="22" w16cid:durableId="1268924855">
    <w:abstractNumId w:val="21"/>
  </w:num>
  <w:num w:numId="23" w16cid:durableId="1111631106">
    <w:abstractNumId w:val="5"/>
  </w:num>
  <w:num w:numId="24" w16cid:durableId="1391734640">
    <w:abstractNumId w:val="7"/>
  </w:num>
  <w:num w:numId="25" w16cid:durableId="237520989">
    <w:abstractNumId w:val="25"/>
  </w:num>
  <w:num w:numId="26" w16cid:durableId="817571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A6"/>
    <w:rsid w:val="000017C4"/>
    <w:rsid w:val="00002BA4"/>
    <w:rsid w:val="000077E7"/>
    <w:rsid w:val="00010714"/>
    <w:rsid w:val="000126DE"/>
    <w:rsid w:val="00012DD2"/>
    <w:rsid w:val="00014CDD"/>
    <w:rsid w:val="000155B4"/>
    <w:rsid w:val="0001730E"/>
    <w:rsid w:val="0002276F"/>
    <w:rsid w:val="00031E74"/>
    <w:rsid w:val="000321FC"/>
    <w:rsid w:val="0003360B"/>
    <w:rsid w:val="00052741"/>
    <w:rsid w:val="00056C61"/>
    <w:rsid w:val="000639BB"/>
    <w:rsid w:val="00063FE9"/>
    <w:rsid w:val="00064B8A"/>
    <w:rsid w:val="00075423"/>
    <w:rsid w:val="00080E1F"/>
    <w:rsid w:val="00084A91"/>
    <w:rsid w:val="00084B57"/>
    <w:rsid w:val="00085433"/>
    <w:rsid w:val="00096166"/>
    <w:rsid w:val="000A1840"/>
    <w:rsid w:val="000A1F0D"/>
    <w:rsid w:val="000B0538"/>
    <w:rsid w:val="000B33DB"/>
    <w:rsid w:val="000C6738"/>
    <w:rsid w:val="000C76E8"/>
    <w:rsid w:val="000D33A2"/>
    <w:rsid w:val="000D374F"/>
    <w:rsid w:val="000D50F5"/>
    <w:rsid w:val="000D5D9D"/>
    <w:rsid w:val="000D7695"/>
    <w:rsid w:val="000E1CED"/>
    <w:rsid w:val="000F527E"/>
    <w:rsid w:val="00102CB6"/>
    <w:rsid w:val="001047CB"/>
    <w:rsid w:val="00110323"/>
    <w:rsid w:val="00114506"/>
    <w:rsid w:val="00121EEF"/>
    <w:rsid w:val="00132F2F"/>
    <w:rsid w:val="00143EAF"/>
    <w:rsid w:val="00144A0C"/>
    <w:rsid w:val="00154002"/>
    <w:rsid w:val="001548FE"/>
    <w:rsid w:val="00157ADF"/>
    <w:rsid w:val="00160C27"/>
    <w:rsid w:val="00161AC8"/>
    <w:rsid w:val="00161F82"/>
    <w:rsid w:val="001641B1"/>
    <w:rsid w:val="001748DD"/>
    <w:rsid w:val="00177905"/>
    <w:rsid w:val="00193809"/>
    <w:rsid w:val="001B15EF"/>
    <w:rsid w:val="001B3127"/>
    <w:rsid w:val="001B3243"/>
    <w:rsid w:val="001B69B2"/>
    <w:rsid w:val="001C3CFE"/>
    <w:rsid w:val="001D697C"/>
    <w:rsid w:val="001D7A6E"/>
    <w:rsid w:val="001E3435"/>
    <w:rsid w:val="001F2419"/>
    <w:rsid w:val="002005BA"/>
    <w:rsid w:val="00203DB3"/>
    <w:rsid w:val="0020653E"/>
    <w:rsid w:val="002102AB"/>
    <w:rsid w:val="002106DA"/>
    <w:rsid w:val="002128B8"/>
    <w:rsid w:val="00213B64"/>
    <w:rsid w:val="00222FBD"/>
    <w:rsid w:val="00231F78"/>
    <w:rsid w:val="002415E5"/>
    <w:rsid w:val="00243515"/>
    <w:rsid w:val="002469E2"/>
    <w:rsid w:val="002552CF"/>
    <w:rsid w:val="00263DE8"/>
    <w:rsid w:val="0026705D"/>
    <w:rsid w:val="002709B3"/>
    <w:rsid w:val="00272437"/>
    <w:rsid w:val="00274C80"/>
    <w:rsid w:val="002756E8"/>
    <w:rsid w:val="002807B4"/>
    <w:rsid w:val="00281FB8"/>
    <w:rsid w:val="0028555C"/>
    <w:rsid w:val="00285FBC"/>
    <w:rsid w:val="002A7735"/>
    <w:rsid w:val="002C0CD2"/>
    <w:rsid w:val="002D06B4"/>
    <w:rsid w:val="002D0FB6"/>
    <w:rsid w:val="002D11CB"/>
    <w:rsid w:val="002E172E"/>
    <w:rsid w:val="002E183D"/>
    <w:rsid w:val="002E1F84"/>
    <w:rsid w:val="002E6D9C"/>
    <w:rsid w:val="002F2A4F"/>
    <w:rsid w:val="00302332"/>
    <w:rsid w:val="00303D4B"/>
    <w:rsid w:val="00304285"/>
    <w:rsid w:val="00312478"/>
    <w:rsid w:val="00320B1B"/>
    <w:rsid w:val="0032327A"/>
    <w:rsid w:val="00330567"/>
    <w:rsid w:val="00332FFA"/>
    <w:rsid w:val="00340BCB"/>
    <w:rsid w:val="00341023"/>
    <w:rsid w:val="003461D2"/>
    <w:rsid w:val="00346A07"/>
    <w:rsid w:val="00350090"/>
    <w:rsid w:val="0035062E"/>
    <w:rsid w:val="00354AC5"/>
    <w:rsid w:val="003606A3"/>
    <w:rsid w:val="00372925"/>
    <w:rsid w:val="00374EE4"/>
    <w:rsid w:val="00376076"/>
    <w:rsid w:val="00376EDF"/>
    <w:rsid w:val="0038028E"/>
    <w:rsid w:val="00384C44"/>
    <w:rsid w:val="00393ABC"/>
    <w:rsid w:val="003B2830"/>
    <w:rsid w:val="003B42C4"/>
    <w:rsid w:val="003C66E9"/>
    <w:rsid w:val="003C79C6"/>
    <w:rsid w:val="003D0ACF"/>
    <w:rsid w:val="003E01A6"/>
    <w:rsid w:val="003E0A53"/>
    <w:rsid w:val="003E0B83"/>
    <w:rsid w:val="003F3037"/>
    <w:rsid w:val="00400F91"/>
    <w:rsid w:val="0040450A"/>
    <w:rsid w:val="00406A50"/>
    <w:rsid w:val="004111FD"/>
    <w:rsid w:val="004124C7"/>
    <w:rsid w:val="00414C9D"/>
    <w:rsid w:val="004164C1"/>
    <w:rsid w:val="00421D7B"/>
    <w:rsid w:val="0042335C"/>
    <w:rsid w:val="00427BD9"/>
    <w:rsid w:val="00435DAC"/>
    <w:rsid w:val="00436317"/>
    <w:rsid w:val="00437E75"/>
    <w:rsid w:val="00442517"/>
    <w:rsid w:val="00442E2D"/>
    <w:rsid w:val="004457B7"/>
    <w:rsid w:val="00445F27"/>
    <w:rsid w:val="004469A5"/>
    <w:rsid w:val="00452210"/>
    <w:rsid w:val="00454AF9"/>
    <w:rsid w:val="004627F3"/>
    <w:rsid w:val="0047557D"/>
    <w:rsid w:val="004861C3"/>
    <w:rsid w:val="00486E19"/>
    <w:rsid w:val="00494A82"/>
    <w:rsid w:val="004A3831"/>
    <w:rsid w:val="004A4F9A"/>
    <w:rsid w:val="004A7242"/>
    <w:rsid w:val="004B7573"/>
    <w:rsid w:val="004C130A"/>
    <w:rsid w:val="004C1465"/>
    <w:rsid w:val="004C7861"/>
    <w:rsid w:val="004D16A2"/>
    <w:rsid w:val="004D329F"/>
    <w:rsid w:val="004D67BB"/>
    <w:rsid w:val="004D70FB"/>
    <w:rsid w:val="004E4F65"/>
    <w:rsid w:val="004E58E3"/>
    <w:rsid w:val="004F3940"/>
    <w:rsid w:val="004F3DC3"/>
    <w:rsid w:val="005002E6"/>
    <w:rsid w:val="00511742"/>
    <w:rsid w:val="00511798"/>
    <w:rsid w:val="00511E75"/>
    <w:rsid w:val="00514146"/>
    <w:rsid w:val="00516C3D"/>
    <w:rsid w:val="00522AE6"/>
    <w:rsid w:val="00533F70"/>
    <w:rsid w:val="005361F1"/>
    <w:rsid w:val="005364E4"/>
    <w:rsid w:val="0055041E"/>
    <w:rsid w:val="00556AF6"/>
    <w:rsid w:val="00560904"/>
    <w:rsid w:val="00572DEA"/>
    <w:rsid w:val="00573DED"/>
    <w:rsid w:val="0058540F"/>
    <w:rsid w:val="0059430D"/>
    <w:rsid w:val="0059523E"/>
    <w:rsid w:val="005958F8"/>
    <w:rsid w:val="0059651A"/>
    <w:rsid w:val="005A5F74"/>
    <w:rsid w:val="005B2800"/>
    <w:rsid w:val="005B34A1"/>
    <w:rsid w:val="005B6B3E"/>
    <w:rsid w:val="005C0A95"/>
    <w:rsid w:val="005D72B2"/>
    <w:rsid w:val="005E063C"/>
    <w:rsid w:val="005F1547"/>
    <w:rsid w:val="005F5D1E"/>
    <w:rsid w:val="005F60EB"/>
    <w:rsid w:val="00601C03"/>
    <w:rsid w:val="006041CF"/>
    <w:rsid w:val="00607940"/>
    <w:rsid w:val="00617E14"/>
    <w:rsid w:val="00621D56"/>
    <w:rsid w:val="0062343A"/>
    <w:rsid w:val="00625064"/>
    <w:rsid w:val="00631CDF"/>
    <w:rsid w:val="0063384F"/>
    <w:rsid w:val="00640085"/>
    <w:rsid w:val="006431C6"/>
    <w:rsid w:val="00647EE6"/>
    <w:rsid w:val="0065163B"/>
    <w:rsid w:val="00652194"/>
    <w:rsid w:val="00654574"/>
    <w:rsid w:val="00654AE7"/>
    <w:rsid w:val="00656E33"/>
    <w:rsid w:val="00657ECD"/>
    <w:rsid w:val="00671F44"/>
    <w:rsid w:val="0067209D"/>
    <w:rsid w:val="00682B66"/>
    <w:rsid w:val="0068550C"/>
    <w:rsid w:val="00686B6B"/>
    <w:rsid w:val="00691099"/>
    <w:rsid w:val="00693DEB"/>
    <w:rsid w:val="006944A2"/>
    <w:rsid w:val="00697EC3"/>
    <w:rsid w:val="006A127C"/>
    <w:rsid w:val="006A2594"/>
    <w:rsid w:val="006A2725"/>
    <w:rsid w:val="006A2F8B"/>
    <w:rsid w:val="006A4235"/>
    <w:rsid w:val="006A7950"/>
    <w:rsid w:val="006B210C"/>
    <w:rsid w:val="006B5C0F"/>
    <w:rsid w:val="006C40EE"/>
    <w:rsid w:val="006C51CA"/>
    <w:rsid w:val="006C6DD3"/>
    <w:rsid w:val="006C734C"/>
    <w:rsid w:val="006C7484"/>
    <w:rsid w:val="006C7EF6"/>
    <w:rsid w:val="006D43C5"/>
    <w:rsid w:val="006E1F3B"/>
    <w:rsid w:val="006E4E72"/>
    <w:rsid w:val="006E5704"/>
    <w:rsid w:val="006F2BE2"/>
    <w:rsid w:val="00700C35"/>
    <w:rsid w:val="007014F1"/>
    <w:rsid w:val="00703A88"/>
    <w:rsid w:val="00711808"/>
    <w:rsid w:val="00712E65"/>
    <w:rsid w:val="0072388D"/>
    <w:rsid w:val="00732F36"/>
    <w:rsid w:val="00740584"/>
    <w:rsid w:val="00741FE7"/>
    <w:rsid w:val="00747E2B"/>
    <w:rsid w:val="0075285E"/>
    <w:rsid w:val="00756E62"/>
    <w:rsid w:val="00762F5D"/>
    <w:rsid w:val="007713BB"/>
    <w:rsid w:val="00772B3B"/>
    <w:rsid w:val="007777FA"/>
    <w:rsid w:val="00795321"/>
    <w:rsid w:val="00797C10"/>
    <w:rsid w:val="007A1048"/>
    <w:rsid w:val="007A158D"/>
    <w:rsid w:val="007A4FAF"/>
    <w:rsid w:val="007A5984"/>
    <w:rsid w:val="007B1493"/>
    <w:rsid w:val="007C18A3"/>
    <w:rsid w:val="007C508A"/>
    <w:rsid w:val="007C658A"/>
    <w:rsid w:val="007D0505"/>
    <w:rsid w:val="007D208A"/>
    <w:rsid w:val="007D2BCE"/>
    <w:rsid w:val="007D358D"/>
    <w:rsid w:val="007E6306"/>
    <w:rsid w:val="007E6D43"/>
    <w:rsid w:val="007F141F"/>
    <w:rsid w:val="007F2151"/>
    <w:rsid w:val="007F64EF"/>
    <w:rsid w:val="0080391F"/>
    <w:rsid w:val="008104B7"/>
    <w:rsid w:val="00810F1A"/>
    <w:rsid w:val="00813E33"/>
    <w:rsid w:val="008178EA"/>
    <w:rsid w:val="008224C1"/>
    <w:rsid w:val="00822FF7"/>
    <w:rsid w:val="00824802"/>
    <w:rsid w:val="0082490B"/>
    <w:rsid w:val="008323B0"/>
    <w:rsid w:val="008338C5"/>
    <w:rsid w:val="0083502B"/>
    <w:rsid w:val="008406D3"/>
    <w:rsid w:val="0084079B"/>
    <w:rsid w:val="00851D9B"/>
    <w:rsid w:val="00854E3B"/>
    <w:rsid w:val="00855245"/>
    <w:rsid w:val="008565A3"/>
    <w:rsid w:val="00863F42"/>
    <w:rsid w:val="0086780F"/>
    <w:rsid w:val="00870D55"/>
    <w:rsid w:val="00870DAB"/>
    <w:rsid w:val="008758CC"/>
    <w:rsid w:val="00877649"/>
    <w:rsid w:val="0088480F"/>
    <w:rsid w:val="008861A5"/>
    <w:rsid w:val="00887B1D"/>
    <w:rsid w:val="008A0E43"/>
    <w:rsid w:val="008A1BCC"/>
    <w:rsid w:val="008A2CF6"/>
    <w:rsid w:val="008A4388"/>
    <w:rsid w:val="008B6262"/>
    <w:rsid w:val="008B6FEB"/>
    <w:rsid w:val="008C2C78"/>
    <w:rsid w:val="008C6F1F"/>
    <w:rsid w:val="008D1831"/>
    <w:rsid w:val="008D4136"/>
    <w:rsid w:val="008D629B"/>
    <w:rsid w:val="008E2155"/>
    <w:rsid w:val="008F3EED"/>
    <w:rsid w:val="009002B2"/>
    <w:rsid w:val="00930189"/>
    <w:rsid w:val="00937873"/>
    <w:rsid w:val="00944A73"/>
    <w:rsid w:val="0095047A"/>
    <w:rsid w:val="00954280"/>
    <w:rsid w:val="00967306"/>
    <w:rsid w:val="00981F85"/>
    <w:rsid w:val="00987459"/>
    <w:rsid w:val="00992305"/>
    <w:rsid w:val="00997908"/>
    <w:rsid w:val="009A1087"/>
    <w:rsid w:val="009A3BAB"/>
    <w:rsid w:val="009A3CF8"/>
    <w:rsid w:val="009B176F"/>
    <w:rsid w:val="009B1FC5"/>
    <w:rsid w:val="009B3473"/>
    <w:rsid w:val="009B3F9F"/>
    <w:rsid w:val="009B7036"/>
    <w:rsid w:val="009B7515"/>
    <w:rsid w:val="009B7535"/>
    <w:rsid w:val="009C4D10"/>
    <w:rsid w:val="009C5F17"/>
    <w:rsid w:val="009D3B9E"/>
    <w:rsid w:val="009E3B28"/>
    <w:rsid w:val="00A07E63"/>
    <w:rsid w:val="00A11612"/>
    <w:rsid w:val="00A163BE"/>
    <w:rsid w:val="00A27489"/>
    <w:rsid w:val="00A32A50"/>
    <w:rsid w:val="00A33A61"/>
    <w:rsid w:val="00A51C7A"/>
    <w:rsid w:val="00A55734"/>
    <w:rsid w:val="00A55DC4"/>
    <w:rsid w:val="00A64016"/>
    <w:rsid w:val="00A72D4F"/>
    <w:rsid w:val="00A731E0"/>
    <w:rsid w:val="00A77E3A"/>
    <w:rsid w:val="00A812A3"/>
    <w:rsid w:val="00A81B9E"/>
    <w:rsid w:val="00A83F0F"/>
    <w:rsid w:val="00A863D6"/>
    <w:rsid w:val="00A912EB"/>
    <w:rsid w:val="00A93E05"/>
    <w:rsid w:val="00AA0A50"/>
    <w:rsid w:val="00AA53A5"/>
    <w:rsid w:val="00AB23AD"/>
    <w:rsid w:val="00AB790A"/>
    <w:rsid w:val="00AC0942"/>
    <w:rsid w:val="00AC3863"/>
    <w:rsid w:val="00AD33E4"/>
    <w:rsid w:val="00AD3600"/>
    <w:rsid w:val="00AE4CE9"/>
    <w:rsid w:val="00AF006A"/>
    <w:rsid w:val="00AF0F2A"/>
    <w:rsid w:val="00B00A86"/>
    <w:rsid w:val="00B01A2E"/>
    <w:rsid w:val="00B01C1E"/>
    <w:rsid w:val="00B03162"/>
    <w:rsid w:val="00B04D3D"/>
    <w:rsid w:val="00B13479"/>
    <w:rsid w:val="00B15C05"/>
    <w:rsid w:val="00B23A15"/>
    <w:rsid w:val="00B26975"/>
    <w:rsid w:val="00B3436C"/>
    <w:rsid w:val="00B41A99"/>
    <w:rsid w:val="00B4653B"/>
    <w:rsid w:val="00B47E33"/>
    <w:rsid w:val="00B52D67"/>
    <w:rsid w:val="00B54BBB"/>
    <w:rsid w:val="00B60595"/>
    <w:rsid w:val="00B62468"/>
    <w:rsid w:val="00B72420"/>
    <w:rsid w:val="00B74885"/>
    <w:rsid w:val="00B759D5"/>
    <w:rsid w:val="00B77F96"/>
    <w:rsid w:val="00B82890"/>
    <w:rsid w:val="00B854DF"/>
    <w:rsid w:val="00B855B0"/>
    <w:rsid w:val="00B92BAF"/>
    <w:rsid w:val="00B94A01"/>
    <w:rsid w:val="00BB0407"/>
    <w:rsid w:val="00BB0CFB"/>
    <w:rsid w:val="00BB6781"/>
    <w:rsid w:val="00BC34AE"/>
    <w:rsid w:val="00BD3A07"/>
    <w:rsid w:val="00BD721C"/>
    <w:rsid w:val="00BE23B3"/>
    <w:rsid w:val="00BE2ECB"/>
    <w:rsid w:val="00BE40BF"/>
    <w:rsid w:val="00BF3CBE"/>
    <w:rsid w:val="00BF469C"/>
    <w:rsid w:val="00BF7D53"/>
    <w:rsid w:val="00BF7EE6"/>
    <w:rsid w:val="00C03C58"/>
    <w:rsid w:val="00C05056"/>
    <w:rsid w:val="00C1496B"/>
    <w:rsid w:val="00C1690C"/>
    <w:rsid w:val="00C31E06"/>
    <w:rsid w:val="00C45678"/>
    <w:rsid w:val="00C605C6"/>
    <w:rsid w:val="00C637E3"/>
    <w:rsid w:val="00C650B4"/>
    <w:rsid w:val="00C653A0"/>
    <w:rsid w:val="00C659E7"/>
    <w:rsid w:val="00C67B17"/>
    <w:rsid w:val="00C72268"/>
    <w:rsid w:val="00C74C30"/>
    <w:rsid w:val="00C803DC"/>
    <w:rsid w:val="00C8253E"/>
    <w:rsid w:val="00C85FA0"/>
    <w:rsid w:val="00C86665"/>
    <w:rsid w:val="00CA4337"/>
    <w:rsid w:val="00CC0DAD"/>
    <w:rsid w:val="00CC2A9F"/>
    <w:rsid w:val="00CC2CC0"/>
    <w:rsid w:val="00CC373E"/>
    <w:rsid w:val="00CC4F6E"/>
    <w:rsid w:val="00CD2009"/>
    <w:rsid w:val="00CD4AF7"/>
    <w:rsid w:val="00CD6FFB"/>
    <w:rsid w:val="00CD71AC"/>
    <w:rsid w:val="00CE158D"/>
    <w:rsid w:val="00CE335B"/>
    <w:rsid w:val="00CE5C4B"/>
    <w:rsid w:val="00CE69EA"/>
    <w:rsid w:val="00CE7C53"/>
    <w:rsid w:val="00CF2E59"/>
    <w:rsid w:val="00CF5FF7"/>
    <w:rsid w:val="00D00567"/>
    <w:rsid w:val="00D00969"/>
    <w:rsid w:val="00D01CFB"/>
    <w:rsid w:val="00D56816"/>
    <w:rsid w:val="00D60C68"/>
    <w:rsid w:val="00D60E20"/>
    <w:rsid w:val="00D64053"/>
    <w:rsid w:val="00D72F8C"/>
    <w:rsid w:val="00D80CDF"/>
    <w:rsid w:val="00D86199"/>
    <w:rsid w:val="00D935CB"/>
    <w:rsid w:val="00D93C10"/>
    <w:rsid w:val="00DB0099"/>
    <w:rsid w:val="00DB283A"/>
    <w:rsid w:val="00DD0A1E"/>
    <w:rsid w:val="00DD0B1B"/>
    <w:rsid w:val="00DE26A4"/>
    <w:rsid w:val="00DF035C"/>
    <w:rsid w:val="00DF4237"/>
    <w:rsid w:val="00DF4E49"/>
    <w:rsid w:val="00E0289B"/>
    <w:rsid w:val="00E0562D"/>
    <w:rsid w:val="00E06217"/>
    <w:rsid w:val="00E14553"/>
    <w:rsid w:val="00E17402"/>
    <w:rsid w:val="00E20F4C"/>
    <w:rsid w:val="00E223C0"/>
    <w:rsid w:val="00E22D17"/>
    <w:rsid w:val="00E250FB"/>
    <w:rsid w:val="00E27BAD"/>
    <w:rsid w:val="00E3058F"/>
    <w:rsid w:val="00E317C9"/>
    <w:rsid w:val="00E410A2"/>
    <w:rsid w:val="00E41571"/>
    <w:rsid w:val="00E4191C"/>
    <w:rsid w:val="00E420C7"/>
    <w:rsid w:val="00E528C1"/>
    <w:rsid w:val="00E564D8"/>
    <w:rsid w:val="00E667A4"/>
    <w:rsid w:val="00E76887"/>
    <w:rsid w:val="00E96B62"/>
    <w:rsid w:val="00E978E8"/>
    <w:rsid w:val="00EA0436"/>
    <w:rsid w:val="00EA2035"/>
    <w:rsid w:val="00EA56D3"/>
    <w:rsid w:val="00EA7EE3"/>
    <w:rsid w:val="00EB0EAA"/>
    <w:rsid w:val="00EB19E1"/>
    <w:rsid w:val="00EB22C5"/>
    <w:rsid w:val="00EB4787"/>
    <w:rsid w:val="00ED051D"/>
    <w:rsid w:val="00ED0D38"/>
    <w:rsid w:val="00ED53A2"/>
    <w:rsid w:val="00EE02AB"/>
    <w:rsid w:val="00EE15AC"/>
    <w:rsid w:val="00EE6AA6"/>
    <w:rsid w:val="00EE6DC3"/>
    <w:rsid w:val="00EE75B9"/>
    <w:rsid w:val="00EF37F0"/>
    <w:rsid w:val="00EF6172"/>
    <w:rsid w:val="00F01894"/>
    <w:rsid w:val="00F07A42"/>
    <w:rsid w:val="00F07B5A"/>
    <w:rsid w:val="00F07BD5"/>
    <w:rsid w:val="00F11861"/>
    <w:rsid w:val="00F12F22"/>
    <w:rsid w:val="00F20AAF"/>
    <w:rsid w:val="00F23D56"/>
    <w:rsid w:val="00F336D4"/>
    <w:rsid w:val="00F438A8"/>
    <w:rsid w:val="00F43960"/>
    <w:rsid w:val="00F46B2F"/>
    <w:rsid w:val="00F61628"/>
    <w:rsid w:val="00F72112"/>
    <w:rsid w:val="00F92AC0"/>
    <w:rsid w:val="00F92CA6"/>
    <w:rsid w:val="00F92EC8"/>
    <w:rsid w:val="00F96130"/>
    <w:rsid w:val="00F96ADE"/>
    <w:rsid w:val="00FA50A9"/>
    <w:rsid w:val="00FB641E"/>
    <w:rsid w:val="00FB77AE"/>
    <w:rsid w:val="00FC1D82"/>
    <w:rsid w:val="00FC226A"/>
    <w:rsid w:val="00FD2D2D"/>
    <w:rsid w:val="00FD38C4"/>
    <w:rsid w:val="00FE644F"/>
    <w:rsid w:val="00FF24F6"/>
    <w:rsid w:val="00FF5885"/>
    <w:rsid w:val="00FF70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C255"/>
  <w15:docId w15:val="{4D4AF78C-5009-460A-B7AE-22D180A0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6"/>
    <w:pPr>
      <w:spacing w:after="120"/>
      <w:jc w:val="both"/>
    </w:pPr>
    <w:rPr>
      <w:rFonts w:ascii="Arial" w:eastAsia="Times New Roman" w:hAnsi="Arial" w:cs="Times New Roman"/>
      <w:sz w:val="20"/>
      <w:szCs w:val="20"/>
      <w:lang w:eastAsia="fr-BE"/>
    </w:rPr>
  </w:style>
  <w:style w:type="paragraph" w:styleId="Heading1">
    <w:name w:val="heading 1"/>
    <w:basedOn w:val="Normal"/>
    <w:next w:val="Normal"/>
    <w:link w:val="Heading1Char"/>
    <w:uiPriority w:val="9"/>
    <w:qFormat/>
    <w:rsid w:val="00161A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qFormat/>
    <w:rsid w:val="00F92CA6"/>
    <w:pPr>
      <w:keepNext/>
      <w:keepLines/>
      <w:pageBreakBefore/>
      <w:spacing w:before="100" w:beforeAutospacing="1" w:line="360" w:lineRule="auto"/>
      <w:outlineLvl w:val="1"/>
    </w:pPr>
    <w:rPr>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F92CA6"/>
    <w:rPr>
      <w:rFonts w:asciiTheme="majorHAnsi" w:eastAsiaTheme="majorEastAsia" w:hAnsiTheme="majorHAnsi" w:cstheme="majorBidi"/>
      <w:b/>
      <w:bCs/>
      <w:color w:val="4F81BD" w:themeColor="accent1"/>
      <w:sz w:val="26"/>
      <w:szCs w:val="26"/>
      <w:lang w:eastAsia="fr-BE"/>
    </w:rPr>
  </w:style>
  <w:style w:type="character" w:customStyle="1" w:styleId="Heading2Char1">
    <w:name w:val="Heading 2 Char1"/>
    <w:link w:val="Heading2"/>
    <w:locked/>
    <w:rsid w:val="00F92CA6"/>
    <w:rPr>
      <w:rFonts w:ascii="Arial" w:eastAsia="Times New Roman" w:hAnsi="Arial" w:cs="Times New Roman"/>
      <w:b/>
      <w:bCs/>
      <w:sz w:val="44"/>
      <w:szCs w:val="36"/>
      <w:lang w:eastAsia="fr-BE"/>
    </w:rPr>
  </w:style>
  <w:style w:type="paragraph" w:styleId="Header">
    <w:name w:val="header"/>
    <w:basedOn w:val="Normal"/>
    <w:link w:val="HeaderChar"/>
    <w:rsid w:val="00F92CA6"/>
    <w:pPr>
      <w:tabs>
        <w:tab w:val="center" w:pos="4536"/>
        <w:tab w:val="right" w:pos="9072"/>
      </w:tabs>
    </w:pPr>
  </w:style>
  <w:style w:type="character" w:customStyle="1" w:styleId="HeaderChar">
    <w:name w:val="Header Char"/>
    <w:basedOn w:val="DefaultParagraphFont"/>
    <w:link w:val="Header"/>
    <w:rsid w:val="00F92CA6"/>
    <w:rPr>
      <w:rFonts w:ascii="Arial" w:eastAsia="Times New Roman" w:hAnsi="Arial" w:cs="Times New Roman"/>
      <w:sz w:val="20"/>
      <w:szCs w:val="20"/>
      <w:lang w:eastAsia="fr-BE"/>
    </w:rPr>
  </w:style>
  <w:style w:type="character" w:styleId="CommentReference">
    <w:name w:val="annotation reference"/>
    <w:rsid w:val="00F92CA6"/>
    <w:rPr>
      <w:sz w:val="16"/>
      <w:szCs w:val="16"/>
    </w:rPr>
  </w:style>
  <w:style w:type="paragraph" w:styleId="CommentText">
    <w:name w:val="annotation text"/>
    <w:basedOn w:val="Normal"/>
    <w:link w:val="CommentTextChar"/>
    <w:rsid w:val="00F92CA6"/>
  </w:style>
  <w:style w:type="character" w:customStyle="1" w:styleId="CommentTextChar">
    <w:name w:val="Comment Text Char"/>
    <w:basedOn w:val="DefaultParagraphFont"/>
    <w:link w:val="CommentText"/>
    <w:rsid w:val="00F92CA6"/>
    <w:rPr>
      <w:rFonts w:ascii="Arial" w:eastAsia="Times New Roman" w:hAnsi="Arial" w:cs="Times New Roman"/>
      <w:sz w:val="20"/>
      <w:szCs w:val="20"/>
      <w:lang w:eastAsia="fr-BE"/>
    </w:rPr>
  </w:style>
  <w:style w:type="paragraph" w:styleId="ListParagraph">
    <w:name w:val="List Paragraph"/>
    <w:basedOn w:val="Normal"/>
    <w:link w:val="ListParagraphChar"/>
    <w:uiPriority w:val="34"/>
    <w:qFormat/>
    <w:rsid w:val="00F92CA6"/>
    <w:pPr>
      <w:ind w:left="720"/>
      <w:contextualSpacing/>
    </w:pPr>
  </w:style>
  <w:style w:type="character" w:customStyle="1" w:styleId="ListParagraphChar">
    <w:name w:val="List Paragraph Char"/>
    <w:basedOn w:val="DefaultParagraphFont"/>
    <w:link w:val="ListParagraph"/>
    <w:uiPriority w:val="34"/>
    <w:rsid w:val="00F92CA6"/>
    <w:rPr>
      <w:rFonts w:ascii="Arial" w:eastAsia="Times New Roman" w:hAnsi="Arial" w:cs="Times New Roman"/>
      <w:sz w:val="20"/>
      <w:szCs w:val="20"/>
      <w:lang w:eastAsia="fr-BE"/>
    </w:rPr>
  </w:style>
  <w:style w:type="paragraph" w:styleId="BalloonText">
    <w:name w:val="Balloon Text"/>
    <w:basedOn w:val="Normal"/>
    <w:link w:val="BalloonTextChar"/>
    <w:uiPriority w:val="99"/>
    <w:semiHidden/>
    <w:unhideWhenUsed/>
    <w:rsid w:val="00F92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A6"/>
    <w:rPr>
      <w:rFonts w:ascii="Tahoma" w:eastAsia="Times New Roman" w:hAnsi="Tahoma" w:cs="Tahoma"/>
      <w:sz w:val="16"/>
      <w:szCs w:val="16"/>
      <w:lang w:eastAsia="fr-BE"/>
    </w:rPr>
  </w:style>
  <w:style w:type="paragraph" w:styleId="Footer">
    <w:name w:val="footer"/>
    <w:basedOn w:val="Normal"/>
    <w:link w:val="FooterChar"/>
    <w:uiPriority w:val="99"/>
    <w:unhideWhenUsed/>
    <w:rsid w:val="00F92C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CA6"/>
    <w:rPr>
      <w:rFonts w:ascii="Arial" w:eastAsia="Times New Roman" w:hAnsi="Arial"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AA53A5"/>
    <w:pPr>
      <w:spacing w:line="240" w:lineRule="auto"/>
    </w:pPr>
    <w:rPr>
      <w:b/>
      <w:bCs/>
    </w:rPr>
  </w:style>
  <w:style w:type="character" w:customStyle="1" w:styleId="CommentSubjectChar">
    <w:name w:val="Comment Subject Char"/>
    <w:basedOn w:val="CommentTextChar"/>
    <w:link w:val="CommentSubject"/>
    <w:uiPriority w:val="99"/>
    <w:semiHidden/>
    <w:rsid w:val="00AA53A5"/>
    <w:rPr>
      <w:rFonts w:ascii="Arial" w:eastAsia="Times New Roman" w:hAnsi="Arial" w:cs="Times New Roman"/>
      <w:b/>
      <w:bCs/>
      <w:sz w:val="20"/>
      <w:szCs w:val="20"/>
      <w:lang w:eastAsia="fr-B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Ch"/>
    <w:basedOn w:val="Normal"/>
    <w:link w:val="FootnoteTextChar"/>
    <w:uiPriority w:val="99"/>
    <w:unhideWhenUsed/>
    <w:qFormat/>
    <w:rsid w:val="003606A3"/>
    <w:pPr>
      <w:spacing w:after="0" w:line="240" w:lineRule="auto"/>
    </w:p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basedOn w:val="DefaultParagraphFont"/>
    <w:link w:val="FootnoteText"/>
    <w:uiPriority w:val="99"/>
    <w:rsid w:val="003606A3"/>
    <w:rPr>
      <w:rFonts w:ascii="Arial" w:eastAsia="Times New Roman" w:hAnsi="Arial" w:cs="Times New Roman"/>
      <w:sz w:val="20"/>
      <w:szCs w:val="20"/>
      <w:lang w:eastAsia="fr-BE"/>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qFormat/>
    <w:rsid w:val="003606A3"/>
    <w:rPr>
      <w:vertAlign w:val="superscript"/>
    </w:rPr>
  </w:style>
  <w:style w:type="paragraph" w:styleId="BodyText">
    <w:name w:val="Body Text"/>
    <w:basedOn w:val="Normal"/>
    <w:link w:val="BodyTextChar"/>
    <w:qFormat/>
    <w:rsid w:val="001D7A6E"/>
    <w:pPr>
      <w:spacing w:before="120" w:line="240" w:lineRule="auto"/>
      <w:jc w:val="left"/>
    </w:pPr>
    <w:rPr>
      <w:sz w:val="22"/>
      <w:lang w:val="en-US" w:eastAsia="en-US"/>
    </w:rPr>
  </w:style>
  <w:style w:type="character" w:customStyle="1" w:styleId="BodyTextChar">
    <w:name w:val="Body Text Char"/>
    <w:basedOn w:val="DefaultParagraphFont"/>
    <w:link w:val="BodyText"/>
    <w:rsid w:val="001D7A6E"/>
    <w:rPr>
      <w:rFonts w:ascii="Arial" w:eastAsia="Times New Roman" w:hAnsi="Arial" w:cs="Times New Roman"/>
      <w:szCs w:val="20"/>
      <w:lang w:val="en-US"/>
    </w:rPr>
  </w:style>
  <w:style w:type="character" w:customStyle="1" w:styleId="Heading1Char">
    <w:name w:val="Heading 1 Char"/>
    <w:basedOn w:val="DefaultParagraphFont"/>
    <w:link w:val="Heading1"/>
    <w:uiPriority w:val="9"/>
    <w:rsid w:val="00161AC8"/>
    <w:rPr>
      <w:rFonts w:asciiTheme="majorHAnsi" w:eastAsiaTheme="majorEastAsia" w:hAnsiTheme="majorHAnsi" w:cstheme="majorBidi"/>
      <w:color w:val="365F91" w:themeColor="accent1" w:themeShade="BF"/>
      <w:sz w:val="32"/>
      <w:szCs w:val="32"/>
      <w:lang w:eastAsia="fr-BE"/>
    </w:rPr>
  </w:style>
  <w:style w:type="paragraph" w:styleId="ListBullet">
    <w:name w:val="List Bullet"/>
    <w:basedOn w:val="BodyText"/>
    <w:qFormat/>
    <w:rsid w:val="00161AC8"/>
    <w:pPr>
      <w:numPr>
        <w:numId w:val="13"/>
      </w:numPr>
    </w:pPr>
  </w:style>
  <w:style w:type="paragraph" w:styleId="ListBullet2">
    <w:name w:val="List Bullet 2"/>
    <w:basedOn w:val="ListBullet"/>
    <w:qFormat/>
    <w:rsid w:val="00161AC8"/>
    <w:pPr>
      <w:numPr>
        <w:numId w:val="14"/>
      </w:numPr>
    </w:pPr>
  </w:style>
  <w:style w:type="paragraph" w:styleId="Revision">
    <w:name w:val="Revision"/>
    <w:hidden/>
    <w:uiPriority w:val="99"/>
    <w:semiHidden/>
    <w:rsid w:val="007E6306"/>
    <w:pPr>
      <w:spacing w:after="0" w:line="240" w:lineRule="auto"/>
    </w:pPr>
    <w:rPr>
      <w:rFonts w:ascii="Arial" w:eastAsia="Times New Roman" w:hAnsi="Arial" w:cs="Times New Roman"/>
      <w:sz w:val="20"/>
      <w:szCs w:val="20"/>
      <w:lang w:eastAsia="fr-BE"/>
    </w:rPr>
  </w:style>
  <w:style w:type="character" w:styleId="Mention">
    <w:name w:val="Mention"/>
    <w:basedOn w:val="DefaultParagraphFont"/>
    <w:uiPriority w:val="99"/>
    <w:unhideWhenUsed/>
    <w:rsid w:val="00281FB8"/>
    <w:rPr>
      <w:color w:val="2B579A"/>
      <w:shd w:val="clear" w:color="auto" w:fill="E1DFDD"/>
    </w:rPr>
  </w:style>
  <w:style w:type="character" w:styleId="Hyperlink">
    <w:name w:val="Hyperlink"/>
    <w:basedOn w:val="DefaultParagraphFont"/>
    <w:uiPriority w:val="99"/>
    <w:unhideWhenUsed/>
    <w:rsid w:val="00A81B9E"/>
    <w:rPr>
      <w:color w:val="0000FF" w:themeColor="hyperlink"/>
      <w:u w:val="single"/>
    </w:rPr>
  </w:style>
  <w:style w:type="character" w:styleId="UnresolvedMention">
    <w:name w:val="Unresolved Mention"/>
    <w:basedOn w:val="DefaultParagraphFont"/>
    <w:uiPriority w:val="99"/>
    <w:semiHidden/>
    <w:unhideWhenUsed/>
    <w:rsid w:val="00A81B9E"/>
    <w:rPr>
      <w:color w:val="605E5C"/>
      <w:shd w:val="clear" w:color="auto" w:fill="E1DFDD"/>
    </w:rPr>
  </w:style>
  <w:style w:type="character" w:styleId="FollowedHyperlink">
    <w:name w:val="FollowedHyperlink"/>
    <w:basedOn w:val="DefaultParagraphFont"/>
    <w:uiPriority w:val="99"/>
    <w:semiHidden/>
    <w:unhideWhenUsed/>
    <w:rsid w:val="00954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074">
      <w:bodyDiv w:val="1"/>
      <w:marLeft w:val="0"/>
      <w:marRight w:val="0"/>
      <w:marTop w:val="0"/>
      <w:marBottom w:val="0"/>
      <w:divBdr>
        <w:top w:val="none" w:sz="0" w:space="0" w:color="auto"/>
        <w:left w:val="none" w:sz="0" w:space="0" w:color="auto"/>
        <w:bottom w:val="none" w:sz="0" w:space="0" w:color="auto"/>
        <w:right w:val="none" w:sz="0" w:space="0" w:color="auto"/>
      </w:divBdr>
    </w:div>
    <w:div w:id="401684929">
      <w:bodyDiv w:val="1"/>
      <w:marLeft w:val="0"/>
      <w:marRight w:val="0"/>
      <w:marTop w:val="0"/>
      <w:marBottom w:val="0"/>
      <w:divBdr>
        <w:top w:val="none" w:sz="0" w:space="0" w:color="auto"/>
        <w:left w:val="none" w:sz="0" w:space="0" w:color="auto"/>
        <w:bottom w:val="none" w:sz="0" w:space="0" w:color="auto"/>
        <w:right w:val="none" w:sz="0" w:space="0" w:color="auto"/>
      </w:divBdr>
    </w:div>
    <w:div w:id="496842446">
      <w:bodyDiv w:val="1"/>
      <w:marLeft w:val="0"/>
      <w:marRight w:val="0"/>
      <w:marTop w:val="0"/>
      <w:marBottom w:val="0"/>
      <w:divBdr>
        <w:top w:val="none" w:sz="0" w:space="0" w:color="auto"/>
        <w:left w:val="none" w:sz="0" w:space="0" w:color="auto"/>
        <w:bottom w:val="none" w:sz="0" w:space="0" w:color="auto"/>
        <w:right w:val="none" w:sz="0" w:space="0" w:color="auto"/>
      </w:divBdr>
    </w:div>
    <w:div w:id="558519840">
      <w:bodyDiv w:val="1"/>
      <w:marLeft w:val="0"/>
      <w:marRight w:val="0"/>
      <w:marTop w:val="0"/>
      <w:marBottom w:val="0"/>
      <w:divBdr>
        <w:top w:val="none" w:sz="0" w:space="0" w:color="auto"/>
        <w:left w:val="none" w:sz="0" w:space="0" w:color="auto"/>
        <w:bottom w:val="none" w:sz="0" w:space="0" w:color="auto"/>
        <w:right w:val="none" w:sz="0" w:space="0" w:color="auto"/>
      </w:divBdr>
    </w:div>
    <w:div w:id="563418927">
      <w:bodyDiv w:val="1"/>
      <w:marLeft w:val="0"/>
      <w:marRight w:val="0"/>
      <w:marTop w:val="0"/>
      <w:marBottom w:val="0"/>
      <w:divBdr>
        <w:top w:val="none" w:sz="0" w:space="0" w:color="auto"/>
        <w:left w:val="none" w:sz="0" w:space="0" w:color="auto"/>
        <w:bottom w:val="none" w:sz="0" w:space="0" w:color="auto"/>
        <w:right w:val="none" w:sz="0" w:space="0" w:color="auto"/>
      </w:divBdr>
    </w:div>
    <w:div w:id="975254134">
      <w:bodyDiv w:val="1"/>
      <w:marLeft w:val="0"/>
      <w:marRight w:val="0"/>
      <w:marTop w:val="0"/>
      <w:marBottom w:val="0"/>
      <w:divBdr>
        <w:top w:val="none" w:sz="0" w:space="0" w:color="auto"/>
        <w:left w:val="none" w:sz="0" w:space="0" w:color="auto"/>
        <w:bottom w:val="none" w:sz="0" w:space="0" w:color="auto"/>
        <w:right w:val="none" w:sz="0" w:space="0" w:color="auto"/>
      </w:divBdr>
    </w:div>
    <w:div w:id="1271620880">
      <w:bodyDiv w:val="1"/>
      <w:marLeft w:val="0"/>
      <w:marRight w:val="0"/>
      <w:marTop w:val="0"/>
      <w:marBottom w:val="0"/>
      <w:divBdr>
        <w:top w:val="none" w:sz="0" w:space="0" w:color="auto"/>
        <w:left w:val="none" w:sz="0" w:space="0" w:color="auto"/>
        <w:bottom w:val="none" w:sz="0" w:space="0" w:color="auto"/>
        <w:right w:val="none" w:sz="0" w:space="0" w:color="auto"/>
      </w:divBdr>
    </w:div>
    <w:div w:id="1334600309">
      <w:bodyDiv w:val="1"/>
      <w:marLeft w:val="0"/>
      <w:marRight w:val="0"/>
      <w:marTop w:val="0"/>
      <w:marBottom w:val="0"/>
      <w:divBdr>
        <w:top w:val="none" w:sz="0" w:space="0" w:color="auto"/>
        <w:left w:val="none" w:sz="0" w:space="0" w:color="auto"/>
        <w:bottom w:val="none" w:sz="0" w:space="0" w:color="auto"/>
        <w:right w:val="none" w:sz="0" w:space="0" w:color="auto"/>
      </w:divBdr>
    </w:div>
    <w:div w:id="1529290588">
      <w:bodyDiv w:val="1"/>
      <w:marLeft w:val="0"/>
      <w:marRight w:val="0"/>
      <w:marTop w:val="0"/>
      <w:marBottom w:val="0"/>
      <w:divBdr>
        <w:top w:val="none" w:sz="0" w:space="0" w:color="auto"/>
        <w:left w:val="none" w:sz="0" w:space="0" w:color="auto"/>
        <w:bottom w:val="none" w:sz="0" w:space="0" w:color="auto"/>
        <w:right w:val="none" w:sz="0" w:space="0" w:color="auto"/>
      </w:divBdr>
    </w:div>
    <w:div w:id="1816216853">
      <w:bodyDiv w:val="1"/>
      <w:marLeft w:val="0"/>
      <w:marRight w:val="0"/>
      <w:marTop w:val="0"/>
      <w:marBottom w:val="0"/>
      <w:divBdr>
        <w:top w:val="none" w:sz="0" w:space="0" w:color="auto"/>
        <w:left w:val="none" w:sz="0" w:space="0" w:color="auto"/>
        <w:bottom w:val="none" w:sz="0" w:space="0" w:color="auto"/>
        <w:right w:val="none" w:sz="0" w:space="0" w:color="auto"/>
      </w:divBdr>
    </w:div>
    <w:div w:id="1884638932">
      <w:bodyDiv w:val="1"/>
      <w:marLeft w:val="0"/>
      <w:marRight w:val="0"/>
      <w:marTop w:val="0"/>
      <w:marBottom w:val="0"/>
      <w:divBdr>
        <w:top w:val="none" w:sz="0" w:space="0" w:color="auto"/>
        <w:left w:val="none" w:sz="0" w:space="0" w:color="auto"/>
        <w:bottom w:val="none" w:sz="0" w:space="0" w:color="auto"/>
        <w:right w:val="none" w:sz="0" w:space="0" w:color="auto"/>
      </w:divBdr>
    </w:div>
    <w:div w:id="1892882692">
      <w:bodyDiv w:val="1"/>
      <w:marLeft w:val="0"/>
      <w:marRight w:val="0"/>
      <w:marTop w:val="0"/>
      <w:marBottom w:val="0"/>
      <w:divBdr>
        <w:top w:val="none" w:sz="0" w:space="0" w:color="auto"/>
        <w:left w:val="none" w:sz="0" w:space="0" w:color="auto"/>
        <w:bottom w:val="none" w:sz="0" w:space="0" w:color="auto"/>
        <w:right w:val="none" w:sz="0" w:space="0" w:color="auto"/>
      </w:divBdr>
    </w:div>
    <w:div w:id="1921913368">
      <w:bodyDiv w:val="1"/>
      <w:marLeft w:val="0"/>
      <w:marRight w:val="0"/>
      <w:marTop w:val="0"/>
      <w:marBottom w:val="0"/>
      <w:divBdr>
        <w:top w:val="none" w:sz="0" w:space="0" w:color="auto"/>
        <w:left w:val="none" w:sz="0" w:space="0" w:color="auto"/>
        <w:bottom w:val="none" w:sz="0" w:space="0" w:color="auto"/>
        <w:right w:val="none" w:sz="0" w:space="0" w:color="auto"/>
      </w:divBdr>
    </w:div>
    <w:div w:id="1959867615">
      <w:bodyDiv w:val="1"/>
      <w:marLeft w:val="0"/>
      <w:marRight w:val="0"/>
      <w:marTop w:val="0"/>
      <w:marBottom w:val="0"/>
      <w:divBdr>
        <w:top w:val="none" w:sz="0" w:space="0" w:color="auto"/>
        <w:left w:val="none" w:sz="0" w:space="0" w:color="auto"/>
        <w:bottom w:val="none" w:sz="0" w:space="0" w:color="auto"/>
        <w:right w:val="none" w:sz="0" w:space="0" w:color="auto"/>
      </w:divBdr>
    </w:div>
    <w:div w:id="2072577701">
      <w:bodyDiv w:val="1"/>
      <w:marLeft w:val="0"/>
      <w:marRight w:val="0"/>
      <w:marTop w:val="0"/>
      <w:marBottom w:val="0"/>
      <w:divBdr>
        <w:top w:val="none" w:sz="0" w:space="0" w:color="auto"/>
        <w:left w:val="none" w:sz="0" w:space="0" w:color="auto"/>
        <w:bottom w:val="none" w:sz="0" w:space="0" w:color="auto"/>
        <w:right w:val="none" w:sz="0" w:space="0" w:color="auto"/>
      </w:divBdr>
    </w:div>
    <w:div w:id="20843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br-ire.be/docs/default-source/fr/documents/reglementation-et-publications/normes-et-recommandations/normes/nrm-lt-approb-20220512.pdf?sfvrsn=38d6f7d5_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r-ire.be/fr/reglementation-et-publications/normes-et-recommandations/normes/norme-detail-page/missions-du-commissaire-relatives-au-test-d-actif-net-et-test-de-liquid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6289-B1C6-41A6-B09B-AF303644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97B5B-2BDD-4E2B-8A60-DBE9B70E6F17}">
  <ds:schemaRefs>
    <ds:schemaRef ds:uri="http://schemas.microsoft.com/office/2006/metadata/properties"/>
    <ds:schemaRef ds:uri="86d8d313-957f-44b4-bb66-f96f0d40e904"/>
    <ds:schemaRef ds:uri="ff960655-24fd-4f3f-8e9c-285049d99abf"/>
    <ds:schemaRef ds:uri="http://schemas.microsoft.com/office/infopath/2007/PartnerControls"/>
  </ds:schemaRefs>
</ds:datastoreItem>
</file>

<file path=customXml/itemProps3.xml><?xml version="1.0" encoding="utf-8"?>
<ds:datastoreItem xmlns:ds="http://schemas.openxmlformats.org/officeDocument/2006/customXml" ds:itemID="{7890D7BC-503F-438F-AD3C-5D9BBE3C0B8C}">
  <ds:schemaRefs>
    <ds:schemaRef ds:uri="http://schemas.microsoft.com/sharepoint/v3/contenttype/forms"/>
  </ds:schemaRefs>
</ds:datastoreItem>
</file>

<file path=customXml/itemProps4.xml><?xml version="1.0" encoding="utf-8"?>
<ds:datastoreItem xmlns:ds="http://schemas.openxmlformats.org/officeDocument/2006/customXml" ds:itemID="{D464FBFE-7A46-4435-8AA6-2FD499B0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2906</Words>
  <Characters>16570</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Quintart Stéphanie</cp:lastModifiedBy>
  <cp:revision>93</cp:revision>
  <dcterms:created xsi:type="dcterms:W3CDTF">2019-05-20T15:05:00Z</dcterms:created>
  <dcterms:modified xsi:type="dcterms:W3CDTF">2025-02-03T14:25:00Z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752200</vt:r8>
  </property>
  <property fmtid="{D5CDD505-2E9C-101B-9397-08002B2CF9AE}" pid="4" name="MediaServiceImageTags">
    <vt:lpwstr/>
  </property>
</Properties>
</file>